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58B9" w:rsidRDefault="00A158B9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158B9" w:rsidRDefault="005F1396">
            <w:pPr>
              <w:pStyle w:val="ECVNameField"/>
            </w:pPr>
            <w:r>
              <w:t xml:space="preserve">Vesna Bagarić </w:t>
            </w:r>
            <w:proofErr w:type="spellStart"/>
            <w:r>
              <w:t>Medve</w:t>
            </w:r>
            <w:proofErr w:type="spellEnd"/>
            <w:r>
              <w:t xml:space="preserve"> </w:t>
            </w:r>
          </w:p>
        </w:tc>
      </w:tr>
      <w:tr w:rsidR="00A158B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158B9" w:rsidRDefault="00A158B9">
            <w:pPr>
              <w:pStyle w:val="ECVComments"/>
            </w:pP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D611FA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6145" cy="1049655"/>
                  <wp:effectExtent l="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158B9" w:rsidRDefault="00D611FA" w:rsidP="005F1396">
            <w:pPr>
              <w:pStyle w:val="ECVContactDetails0"/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  <w:r w:rsidR="005F1396">
              <w:t xml:space="preserve">Vrtna 36, </w:t>
            </w:r>
            <w:proofErr w:type="spellStart"/>
            <w:r w:rsidR="005F1396">
              <w:t>Livana</w:t>
            </w:r>
            <w:proofErr w:type="spellEnd"/>
            <w:r w:rsidR="005F1396">
              <w:t>, 31431 Čepin, Republika Hrvatska</w:t>
            </w:r>
            <w:r w:rsidR="00A158B9"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Default="00D611FA" w:rsidP="005F1396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  <w:r w:rsidR="005F1396">
              <w:t xml:space="preserve">031 211 400 </w:t>
            </w:r>
            <w:r w:rsidR="00A158B9">
              <w:rPr>
                <w:rStyle w:val="ECVContactDetails"/>
              </w:rPr>
              <w:t xml:space="preserve">  </w:t>
            </w: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127000" cy="127000"/>
                  <wp:effectExtent l="0" t="0" r="6350" b="635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  <w:r w:rsidR="005F1396">
              <w:rPr>
                <w:rStyle w:val="ECVContactDetails"/>
              </w:rPr>
              <w:t>092 3305 211</w:t>
            </w:r>
            <w:r w:rsidR="00A158B9">
              <w:rPr>
                <w:rStyle w:val="ECVContactDetails"/>
              </w:rPr>
              <w:t xml:space="preserve">    </w:t>
            </w:r>
            <w:r w:rsidR="00A158B9">
              <w:t xml:space="preserve">  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Default="00D611FA" w:rsidP="005F1396">
            <w:pPr>
              <w:pStyle w:val="ECVContactDetails0"/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  <w:r w:rsidR="005F1396">
              <w:t>vbagaric@ffos.hr</w:t>
            </w:r>
            <w:r w:rsidR="00A158B9"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Default="00D611FA">
            <w:pPr>
              <w:pStyle w:val="ECVContactDetails0"/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Default="00D611FA">
            <w:pPr>
              <w:pStyle w:val="ECVContactDetails0"/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8B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Default="00A158B9" w:rsidP="005F1396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 w:rsidR="005F1396">
              <w:rPr>
                <w:rStyle w:val="ECVContactDetails"/>
              </w:rPr>
              <w:t>ženski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 w:rsidR="005F1396">
              <w:rPr>
                <w:rStyle w:val="ECVContactDetails"/>
              </w:rPr>
              <w:t>26/05/1968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 w:rsidR="005F1396">
              <w:rPr>
                <w:rStyle w:val="ECVContactDetails"/>
              </w:rPr>
              <w:t xml:space="preserve">Republike Hrvatske </w:t>
            </w:r>
            <w:r>
              <w:t xml:space="preserve"> </w:t>
            </w:r>
          </w:p>
        </w:tc>
      </w:tr>
    </w:tbl>
    <w:p w:rsidR="00A158B9" w:rsidRDefault="00A158B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58B9" w:rsidRDefault="005F1396">
            <w:pPr>
              <w:pStyle w:val="ECVLeftHeading"/>
            </w:pPr>
            <w:r>
              <w:t xml:space="preserve"> </w:t>
            </w:r>
          </w:p>
          <w:p w:rsidR="00A158B9" w:rsidRPr="005F1396" w:rsidRDefault="005F1396" w:rsidP="005F1396">
            <w:pPr>
              <w:pStyle w:val="ECVLeftHeading"/>
              <w:rPr>
                <w:rStyle w:val="ECVContactDetails"/>
                <w:color w:val="0E4194"/>
                <w:szCs w:val="24"/>
              </w:rPr>
            </w:pPr>
            <w:r>
              <w:t>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158B9" w:rsidRDefault="00A64AAE" w:rsidP="00A64AAE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I</w:t>
            </w:r>
            <w:r w:rsidR="005F1396">
              <w:rPr>
                <w:rStyle w:val="ECVContactDetails"/>
                <w:sz w:val="26"/>
                <w:szCs w:val="26"/>
              </w:rPr>
              <w:t>zvanredn</w:t>
            </w:r>
            <w:r>
              <w:rPr>
                <w:rStyle w:val="ECVContactDetails"/>
                <w:sz w:val="26"/>
                <w:szCs w:val="26"/>
              </w:rPr>
              <w:t>a</w:t>
            </w:r>
            <w:r w:rsidR="005F1396">
              <w:rPr>
                <w:rStyle w:val="ECVContactDetails"/>
                <w:sz w:val="26"/>
                <w:szCs w:val="26"/>
              </w:rPr>
              <w:t xml:space="preserve"> profesor</w:t>
            </w:r>
            <w:r>
              <w:rPr>
                <w:rStyle w:val="ECVContactDetails"/>
                <w:sz w:val="26"/>
                <w:szCs w:val="26"/>
              </w:rPr>
              <w:t>ica na Odsjeku za njemački jezik i književnost Filozofskog fakulteta u Osijeku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D611FA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B2FB4" w:rsidTr="00726672">
        <w:trPr>
          <w:cantSplit/>
          <w:trHeight w:val="1211"/>
        </w:trPr>
        <w:tc>
          <w:tcPr>
            <w:tcW w:w="2835" w:type="dxa"/>
            <w:shd w:val="clear" w:color="auto" w:fill="auto"/>
          </w:tcPr>
          <w:p w:rsidR="004B2FB4" w:rsidRDefault="004B2FB4" w:rsidP="004B2FB4">
            <w:pPr>
              <w:pStyle w:val="ECVDate"/>
            </w:pPr>
            <w:r>
              <w:t>2013.-danas</w:t>
            </w: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B2FB4" w:rsidRDefault="004B2FB4" w:rsidP="004B2FB4">
            <w:pPr>
              <w:pStyle w:val="ECVSubSectionHeading"/>
              <w:rPr>
                <w:szCs w:val="22"/>
              </w:rPr>
            </w:pPr>
            <w:r>
              <w:rPr>
                <w:szCs w:val="22"/>
              </w:rPr>
              <w:t xml:space="preserve">Izvanredna profesorica iz područja humanističkih znanosti, polje jezikoslovlje, grane germanistika i anglistika </w:t>
            </w:r>
          </w:p>
          <w:p w:rsidR="004B2FB4" w:rsidRPr="00670A21" w:rsidRDefault="004B2FB4" w:rsidP="004B2FB4">
            <w:pPr>
              <w:pStyle w:val="ECVSubSectionHeading"/>
              <w:rPr>
                <w:sz w:val="18"/>
                <w:szCs w:val="18"/>
              </w:rPr>
            </w:pPr>
            <w:r>
              <w:rPr>
                <w:rStyle w:val="ECVContactDetails"/>
              </w:rPr>
              <w:t>Sveučilište J. J. Strossmayera, Filozofski fakultet, L</w:t>
            </w:r>
            <w:r w:rsidRPr="00670A21">
              <w:rPr>
                <w:rStyle w:val="ECVContactDetails"/>
              </w:rPr>
              <w:t xml:space="preserve">. </w:t>
            </w:r>
            <w:proofErr w:type="spellStart"/>
            <w:r w:rsidRPr="00670A21">
              <w:rPr>
                <w:rStyle w:val="ECVContactDetails"/>
              </w:rPr>
              <w:t>Jägera</w:t>
            </w:r>
            <w:proofErr w:type="spellEnd"/>
            <w:r w:rsidRPr="00670A21">
              <w:rPr>
                <w:rStyle w:val="ECVContactDetails"/>
              </w:rPr>
              <w:t xml:space="preserve"> 9, 31 000 Osijek, </w:t>
            </w:r>
            <w:r w:rsidRPr="00670A21">
              <w:rPr>
                <w:sz w:val="18"/>
                <w:szCs w:val="18"/>
              </w:rPr>
              <w:t xml:space="preserve"> web.ffos.hr</w:t>
            </w:r>
          </w:p>
          <w:p w:rsidR="004B2FB4" w:rsidRDefault="004B2FB4" w:rsidP="00670A21">
            <w:pPr>
              <w:pStyle w:val="ECVSubSectionHeading"/>
              <w:numPr>
                <w:ilvl w:val="0"/>
                <w:numId w:val="6"/>
              </w:numPr>
              <w:ind w:left="142" w:hanging="142"/>
              <w:rPr>
                <w:szCs w:val="22"/>
              </w:rPr>
            </w:pPr>
            <w:r w:rsidRPr="00670A21">
              <w:rPr>
                <w:rStyle w:val="ECVContactDetails"/>
              </w:rPr>
              <w:t>Nasta</w:t>
            </w:r>
            <w:r>
              <w:rPr>
                <w:rStyle w:val="ECVContactDetails"/>
              </w:rPr>
              <w:t>vni i znanstveni rad</w:t>
            </w:r>
          </w:p>
          <w:p w:rsidR="004B2FB4" w:rsidRDefault="004B2FB4" w:rsidP="004B2FB4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Visoko obrazovanje </w:t>
            </w:r>
          </w:p>
          <w:p w:rsidR="00D939EC" w:rsidRDefault="00D939EC" w:rsidP="004B2FB4">
            <w:pPr>
              <w:pStyle w:val="ECVBusinessSectorRow"/>
            </w:pPr>
          </w:p>
        </w:tc>
      </w:tr>
      <w:tr w:rsidR="004B2FB4" w:rsidTr="00726672">
        <w:trPr>
          <w:cantSplit/>
          <w:trHeight w:val="1235"/>
        </w:trPr>
        <w:tc>
          <w:tcPr>
            <w:tcW w:w="2835" w:type="dxa"/>
            <w:shd w:val="clear" w:color="auto" w:fill="auto"/>
          </w:tcPr>
          <w:p w:rsidR="004B2FB4" w:rsidRDefault="004B2FB4" w:rsidP="004B2FB4">
            <w:pPr>
              <w:pStyle w:val="ECVDate"/>
              <w:jc w:val="left"/>
            </w:pPr>
            <w:r>
              <w:t xml:space="preserve">                                     2015.-2016.</w:t>
            </w: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</w:pPr>
          </w:p>
          <w:p w:rsidR="004B2FB4" w:rsidRDefault="004B2FB4" w:rsidP="004B2FB4">
            <w:pPr>
              <w:pStyle w:val="ECVDate"/>
              <w:jc w:val="center"/>
            </w:pPr>
          </w:p>
        </w:tc>
        <w:tc>
          <w:tcPr>
            <w:tcW w:w="7540" w:type="dxa"/>
            <w:shd w:val="clear" w:color="auto" w:fill="auto"/>
          </w:tcPr>
          <w:p w:rsidR="004B2FB4" w:rsidRDefault="004B2FB4" w:rsidP="004B2FB4">
            <w:pPr>
              <w:pStyle w:val="ECVSubSectionHeading"/>
            </w:pPr>
            <w:r>
              <w:rPr>
                <w:szCs w:val="22"/>
              </w:rPr>
              <w:t xml:space="preserve">Voditeljica </w:t>
            </w:r>
            <w:proofErr w:type="spellStart"/>
            <w:r>
              <w:rPr>
                <w:szCs w:val="22"/>
              </w:rPr>
              <w:t>Pododsjeka</w:t>
            </w:r>
            <w:proofErr w:type="spellEnd"/>
            <w:r>
              <w:rPr>
                <w:szCs w:val="22"/>
              </w:rPr>
              <w:t xml:space="preserve"> za pedagoško-psihološko-didaktičko-metodičku izobrazbu</w:t>
            </w:r>
          </w:p>
          <w:p w:rsidR="004B2FB4" w:rsidRDefault="004B2FB4" w:rsidP="004B2FB4">
            <w:pPr>
              <w:pStyle w:val="ECVOrganisationDetails"/>
            </w:pPr>
            <w:r>
              <w:rPr>
                <w:rStyle w:val="ECVContactDetails"/>
              </w:rPr>
              <w:t xml:space="preserve">Sveučilište J. J. Strossmayera, Filozofski fakultet, L. </w:t>
            </w:r>
            <w:proofErr w:type="spellStart"/>
            <w:r>
              <w:rPr>
                <w:rStyle w:val="ECVContactDetails"/>
              </w:rPr>
              <w:t>Jägera</w:t>
            </w:r>
            <w:proofErr w:type="spellEnd"/>
            <w:r>
              <w:rPr>
                <w:rStyle w:val="ECVContactDetails"/>
              </w:rPr>
              <w:t xml:space="preserve"> 9, 31 000 Osijek, </w:t>
            </w:r>
            <w:r>
              <w:t xml:space="preserve"> </w:t>
            </w:r>
            <w:r w:rsidR="00670A21" w:rsidRPr="00670A21">
              <w:t>http://www.ffos.unios.hr/</w:t>
            </w:r>
          </w:p>
          <w:p w:rsidR="004B2FB4" w:rsidRDefault="004B2FB4" w:rsidP="00670A21">
            <w:pPr>
              <w:pStyle w:val="ECVSectionBullet"/>
              <w:numPr>
                <w:ilvl w:val="0"/>
                <w:numId w:val="5"/>
              </w:numPr>
              <w:ind w:left="142" w:hanging="142"/>
            </w:pPr>
            <w:r>
              <w:rPr>
                <w:rStyle w:val="ECVContactDetails"/>
              </w:rPr>
              <w:t>Razvoj kurikuluma, organizacija nastave, administracija</w:t>
            </w:r>
          </w:p>
          <w:p w:rsidR="004B2FB4" w:rsidRDefault="004B2FB4" w:rsidP="004B2FB4">
            <w:pPr>
              <w:pStyle w:val="ECVBusinessSectorRow"/>
              <w:rPr>
                <w:szCs w:val="22"/>
              </w:rPr>
            </w:pPr>
            <w:r>
              <w:rPr>
                <w:rStyle w:val="ECVHeadingBusinessSector"/>
              </w:rPr>
              <w:t>Djelatnost ili sektor</w:t>
            </w:r>
            <w:r>
              <w:t xml:space="preserve"> Visoko obrazovanje </w:t>
            </w:r>
          </w:p>
        </w:tc>
      </w:tr>
      <w:tr w:rsidR="004B2FB4" w:rsidTr="00726672">
        <w:trPr>
          <w:cantSplit/>
          <w:trHeight w:val="1335"/>
        </w:trPr>
        <w:tc>
          <w:tcPr>
            <w:tcW w:w="2835" w:type="dxa"/>
            <w:shd w:val="clear" w:color="auto" w:fill="auto"/>
          </w:tcPr>
          <w:p w:rsidR="004B2FB4" w:rsidRDefault="004B2FB4" w:rsidP="004B2FB4">
            <w:pPr>
              <w:pStyle w:val="ECVDate"/>
              <w:jc w:val="center"/>
            </w:pPr>
            <w:r>
              <w:t xml:space="preserve">                                    2009.-2014.</w:t>
            </w:r>
          </w:p>
        </w:tc>
        <w:tc>
          <w:tcPr>
            <w:tcW w:w="7540" w:type="dxa"/>
            <w:shd w:val="clear" w:color="auto" w:fill="auto"/>
          </w:tcPr>
          <w:p w:rsidR="004B2FB4" w:rsidRPr="0030559A" w:rsidRDefault="004B2FB4" w:rsidP="004B2FB4">
            <w:pPr>
              <w:pStyle w:val="ECVBusinessSectorRow"/>
              <w:rPr>
                <w:color w:val="4472C4"/>
                <w:sz w:val="22"/>
                <w:szCs w:val="22"/>
              </w:rPr>
            </w:pPr>
            <w:r w:rsidRPr="0030559A">
              <w:rPr>
                <w:color w:val="4472C4"/>
                <w:sz w:val="22"/>
                <w:szCs w:val="22"/>
              </w:rPr>
              <w:t xml:space="preserve"> Prodekanica za nastavu </w:t>
            </w:r>
          </w:p>
          <w:p w:rsidR="004B2FB4" w:rsidRDefault="004B2FB4" w:rsidP="004B2FB4">
            <w:pPr>
              <w:pStyle w:val="ECVBusinessSectorRow"/>
            </w:pPr>
            <w:r>
              <w:rPr>
                <w:rStyle w:val="ECVContactDetails"/>
              </w:rPr>
              <w:t xml:space="preserve">Sveučilište J. J. Strossmayera, Filozofski fakultet, L. </w:t>
            </w:r>
            <w:proofErr w:type="spellStart"/>
            <w:r>
              <w:rPr>
                <w:rStyle w:val="ECVContactDetails"/>
              </w:rPr>
              <w:t>Jägera</w:t>
            </w:r>
            <w:proofErr w:type="spellEnd"/>
            <w:r>
              <w:rPr>
                <w:rStyle w:val="ECVContactDetails"/>
              </w:rPr>
              <w:t xml:space="preserve"> 9, 31 000 Osijek, </w:t>
            </w:r>
            <w:r>
              <w:t xml:space="preserve"> web.ffos.hr</w:t>
            </w:r>
          </w:p>
          <w:p w:rsidR="004B2FB4" w:rsidRPr="00D939EC" w:rsidRDefault="004B2FB4" w:rsidP="004B2FB4">
            <w:pPr>
              <w:pStyle w:val="ECVBusinessSectorRow"/>
              <w:numPr>
                <w:ilvl w:val="0"/>
                <w:numId w:val="5"/>
              </w:numPr>
              <w:ind w:left="147" w:hanging="142"/>
              <w:rPr>
                <w:sz w:val="18"/>
                <w:szCs w:val="18"/>
              </w:rPr>
            </w:pPr>
            <w:r w:rsidRPr="00D939EC">
              <w:rPr>
                <w:sz w:val="18"/>
                <w:szCs w:val="18"/>
              </w:rPr>
              <w:t xml:space="preserve">Koordinacija nastavnoga rada na Fakultetu, </w:t>
            </w:r>
            <w:r w:rsidR="00D939EC" w:rsidRPr="00D939EC">
              <w:rPr>
                <w:sz w:val="18"/>
                <w:szCs w:val="18"/>
              </w:rPr>
              <w:t>izrada izvedbenog plana nastave i plana ispitn</w:t>
            </w:r>
            <w:r w:rsidR="00D939EC">
              <w:rPr>
                <w:sz w:val="18"/>
                <w:szCs w:val="18"/>
              </w:rPr>
              <w:t>ih rokova te plana zaduženja nast</w:t>
            </w:r>
            <w:r w:rsidR="00D939EC" w:rsidRPr="00D939EC">
              <w:rPr>
                <w:sz w:val="18"/>
                <w:szCs w:val="18"/>
              </w:rPr>
              <w:t xml:space="preserve">avnika, nadzor nad izvedbom nastave, </w:t>
            </w:r>
            <w:r w:rsidR="00D939EC">
              <w:rPr>
                <w:sz w:val="18"/>
                <w:szCs w:val="18"/>
              </w:rPr>
              <w:t>predlaganje i implemen</w:t>
            </w:r>
            <w:r w:rsidR="00D939EC" w:rsidRPr="00D939EC">
              <w:rPr>
                <w:sz w:val="18"/>
                <w:szCs w:val="18"/>
              </w:rPr>
              <w:t>tacija mjera za unaprjeđenje kvalitete nastave, suradnja s drugim visokoškolskim ustanovama u zemlji i inozemstvu</w:t>
            </w:r>
          </w:p>
          <w:p w:rsidR="004B2FB4" w:rsidRDefault="004B2FB4" w:rsidP="00E3330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Visoko obrazovanje </w:t>
            </w:r>
          </w:p>
          <w:p w:rsidR="00D939EC" w:rsidRPr="00D939EC" w:rsidRDefault="00D939EC" w:rsidP="00D939EC">
            <w:pPr>
              <w:pStyle w:val="ECVBusinessSectorRow"/>
              <w:ind w:left="142"/>
            </w:pPr>
          </w:p>
        </w:tc>
      </w:tr>
      <w:tr w:rsidR="004B2FB4" w:rsidTr="00726672">
        <w:trPr>
          <w:cantSplit/>
          <w:trHeight w:val="1335"/>
        </w:trPr>
        <w:tc>
          <w:tcPr>
            <w:tcW w:w="2835" w:type="dxa"/>
            <w:shd w:val="clear" w:color="auto" w:fill="auto"/>
          </w:tcPr>
          <w:p w:rsidR="004B2FB4" w:rsidRDefault="00D939EC" w:rsidP="00D939EC">
            <w:pPr>
              <w:pStyle w:val="ECVDate"/>
            </w:pPr>
            <w:r>
              <w:t>2008.</w:t>
            </w:r>
            <w:r w:rsidR="00276ADC">
              <w:t>-</w:t>
            </w:r>
            <w:r>
              <w:t>2013.</w:t>
            </w:r>
          </w:p>
        </w:tc>
        <w:tc>
          <w:tcPr>
            <w:tcW w:w="7540" w:type="dxa"/>
            <w:shd w:val="clear" w:color="auto" w:fill="auto"/>
          </w:tcPr>
          <w:p w:rsidR="00D939EC" w:rsidRDefault="00D939EC" w:rsidP="00D939EC">
            <w:pPr>
              <w:pStyle w:val="ECVSubSectionHeading"/>
              <w:rPr>
                <w:szCs w:val="22"/>
              </w:rPr>
            </w:pPr>
            <w:r>
              <w:rPr>
                <w:szCs w:val="22"/>
              </w:rPr>
              <w:t xml:space="preserve">Docentica iz područja humanističkih znanosti, polje jezikoslovlje, grane germanistika i anglistika </w:t>
            </w:r>
          </w:p>
          <w:p w:rsidR="00670A21" w:rsidRPr="00670A21" w:rsidRDefault="00D939EC" w:rsidP="00670A21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rStyle w:val="ECVContactDetails"/>
              </w:rPr>
              <w:t xml:space="preserve">Sveučilište J. J. Strossmayera, Filozofski fakultet, L. </w:t>
            </w:r>
            <w:proofErr w:type="spellStart"/>
            <w:r>
              <w:rPr>
                <w:rStyle w:val="ECVContactDetails"/>
              </w:rPr>
              <w:t>Jägera</w:t>
            </w:r>
            <w:proofErr w:type="spellEnd"/>
            <w:r>
              <w:rPr>
                <w:rStyle w:val="ECVContactDetails"/>
              </w:rPr>
              <w:t xml:space="preserve"> 9, 31 000 Osijek, </w:t>
            </w:r>
            <w:r w:rsidRPr="00670A21">
              <w:rPr>
                <w:color w:val="auto"/>
              </w:rPr>
              <w:t xml:space="preserve"> </w:t>
            </w:r>
            <w:hyperlink r:id="rId15" w:history="1">
              <w:r w:rsidR="00670A21" w:rsidRPr="00670A21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http://www.ffos.unios.hr/</w:t>
              </w:r>
            </w:hyperlink>
          </w:p>
          <w:p w:rsidR="00D939EC" w:rsidRPr="00670A21" w:rsidRDefault="00D939EC" w:rsidP="00670A21">
            <w:pPr>
              <w:pStyle w:val="ECVSubSectionHeading"/>
              <w:numPr>
                <w:ilvl w:val="0"/>
                <w:numId w:val="5"/>
              </w:numPr>
              <w:ind w:left="142" w:hanging="142"/>
              <w:rPr>
                <w:color w:val="auto"/>
                <w:szCs w:val="22"/>
              </w:rPr>
            </w:pPr>
            <w:r w:rsidRPr="00670A21">
              <w:rPr>
                <w:rStyle w:val="ECVContactDetails"/>
                <w:color w:val="auto"/>
              </w:rPr>
              <w:t>Nastavni i znanstveni rad</w:t>
            </w:r>
          </w:p>
          <w:p w:rsidR="004B2FB4" w:rsidRPr="0030559A" w:rsidRDefault="00D939EC" w:rsidP="00D939EC">
            <w:pPr>
              <w:pStyle w:val="ECVBusinessSectorRow"/>
              <w:rPr>
                <w:color w:val="4472C4"/>
                <w:sz w:val="22"/>
                <w:szCs w:val="22"/>
              </w:rPr>
            </w:pPr>
            <w:r>
              <w:rPr>
                <w:rStyle w:val="ECVHeadingBusinessSector"/>
              </w:rPr>
              <w:t>Djelatnost ili sektor</w:t>
            </w:r>
            <w:r>
              <w:t xml:space="preserve"> Visoko obrazovanje</w:t>
            </w:r>
          </w:p>
        </w:tc>
      </w:tr>
      <w:tr w:rsidR="00D939EC" w:rsidTr="00726672">
        <w:trPr>
          <w:cantSplit/>
          <w:trHeight w:val="1335"/>
        </w:trPr>
        <w:tc>
          <w:tcPr>
            <w:tcW w:w="2835" w:type="dxa"/>
            <w:shd w:val="clear" w:color="auto" w:fill="auto"/>
          </w:tcPr>
          <w:p w:rsidR="00D939EC" w:rsidRDefault="00D939EC" w:rsidP="00D939EC">
            <w:pPr>
              <w:pStyle w:val="ECVDate"/>
            </w:pPr>
            <w:r>
              <w:t>2007.-2008.</w:t>
            </w:r>
          </w:p>
        </w:tc>
        <w:tc>
          <w:tcPr>
            <w:tcW w:w="7540" w:type="dxa"/>
            <w:shd w:val="clear" w:color="auto" w:fill="auto"/>
          </w:tcPr>
          <w:p w:rsidR="00D939EC" w:rsidRDefault="00D939EC" w:rsidP="00D939EC">
            <w:pPr>
              <w:pStyle w:val="ECVSubSectionHeading"/>
              <w:rPr>
                <w:szCs w:val="22"/>
              </w:rPr>
            </w:pPr>
            <w:r>
              <w:rPr>
                <w:szCs w:val="22"/>
              </w:rPr>
              <w:t xml:space="preserve">Viša asistentica </w:t>
            </w:r>
            <w:r w:rsidR="00E33300">
              <w:rPr>
                <w:szCs w:val="22"/>
              </w:rPr>
              <w:t xml:space="preserve">iz područja humanističkih znanosti, polje jezikoslovlje, grane germanistika i anglistika </w:t>
            </w:r>
          </w:p>
          <w:p w:rsidR="00670A21" w:rsidRDefault="00D939EC" w:rsidP="00670A21">
            <w:pPr>
              <w:pStyle w:val="ECVSubSectionHeading"/>
            </w:pPr>
            <w:r>
              <w:rPr>
                <w:rStyle w:val="ECVContactDetails"/>
              </w:rPr>
              <w:t xml:space="preserve">Sveučilište J. J. Strossmayera, Filozofski fakultet, L. </w:t>
            </w:r>
            <w:proofErr w:type="spellStart"/>
            <w:r>
              <w:rPr>
                <w:rStyle w:val="ECVContactDetails"/>
              </w:rPr>
              <w:t>Jägera</w:t>
            </w:r>
            <w:proofErr w:type="spellEnd"/>
            <w:r>
              <w:rPr>
                <w:rStyle w:val="ECVContactDetails"/>
              </w:rPr>
              <w:t xml:space="preserve"> 9, 31 000 Osijek,</w:t>
            </w:r>
            <w:r w:rsidR="00670A21" w:rsidRPr="00670A21">
              <w:rPr>
                <w:color w:val="auto"/>
                <w:sz w:val="18"/>
                <w:szCs w:val="18"/>
              </w:rPr>
              <w:t xml:space="preserve"> </w:t>
            </w:r>
            <w:hyperlink r:id="rId16" w:history="1">
              <w:r w:rsidR="00670A21" w:rsidRPr="00670A21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http://www.ffos.unios.hr/</w:t>
              </w:r>
            </w:hyperlink>
            <w:r>
              <w:rPr>
                <w:rStyle w:val="ECVContactDetails"/>
              </w:rPr>
              <w:t xml:space="preserve"> </w:t>
            </w:r>
            <w:r>
              <w:t xml:space="preserve"> </w:t>
            </w:r>
          </w:p>
          <w:p w:rsidR="00D939EC" w:rsidRDefault="00D939EC" w:rsidP="00670A21">
            <w:pPr>
              <w:pStyle w:val="ECVSubSectionHeading"/>
              <w:numPr>
                <w:ilvl w:val="0"/>
                <w:numId w:val="5"/>
              </w:numPr>
              <w:ind w:left="142" w:hanging="142"/>
              <w:rPr>
                <w:szCs w:val="22"/>
              </w:rPr>
            </w:pPr>
            <w:r>
              <w:rPr>
                <w:rStyle w:val="ECVContactDetails"/>
              </w:rPr>
              <w:t>Nastavni i znanstveni rad</w:t>
            </w:r>
          </w:p>
          <w:p w:rsidR="00D939EC" w:rsidRDefault="00D939EC" w:rsidP="00D939EC">
            <w:pPr>
              <w:pStyle w:val="ECVSubSectionHeading"/>
              <w:rPr>
                <w:szCs w:val="22"/>
              </w:rPr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 w:rsidRPr="00D939EC">
              <w:rPr>
                <w:color w:val="auto"/>
                <w:sz w:val="16"/>
                <w:szCs w:val="16"/>
              </w:rPr>
              <w:t>Visoko obrazovanje</w:t>
            </w:r>
          </w:p>
        </w:tc>
      </w:tr>
      <w:tr w:rsidR="00D939EC" w:rsidTr="00726672">
        <w:trPr>
          <w:cantSplit/>
          <w:trHeight w:val="1335"/>
        </w:trPr>
        <w:tc>
          <w:tcPr>
            <w:tcW w:w="2835" w:type="dxa"/>
            <w:shd w:val="clear" w:color="auto" w:fill="auto"/>
          </w:tcPr>
          <w:p w:rsidR="00D939EC" w:rsidRDefault="00D939EC" w:rsidP="00D939EC">
            <w:pPr>
              <w:pStyle w:val="ECVDate"/>
            </w:pPr>
            <w:r>
              <w:t>2000.-2007.</w:t>
            </w:r>
          </w:p>
        </w:tc>
        <w:tc>
          <w:tcPr>
            <w:tcW w:w="7540" w:type="dxa"/>
            <w:shd w:val="clear" w:color="auto" w:fill="auto"/>
          </w:tcPr>
          <w:p w:rsidR="00D939EC" w:rsidRDefault="00D939EC" w:rsidP="00D939EC">
            <w:pPr>
              <w:pStyle w:val="ECVSubSectionHeading"/>
              <w:rPr>
                <w:szCs w:val="22"/>
              </w:rPr>
            </w:pPr>
            <w:r>
              <w:rPr>
                <w:szCs w:val="22"/>
              </w:rPr>
              <w:t xml:space="preserve">Asistentica </w:t>
            </w:r>
            <w:r w:rsidR="00E33300">
              <w:rPr>
                <w:szCs w:val="22"/>
              </w:rPr>
              <w:t xml:space="preserve">iz područja humanističkih znanosti, polje jezikoslovlje, grane germanistika i anglistika </w:t>
            </w:r>
          </w:p>
          <w:p w:rsidR="00E33300" w:rsidRDefault="00E33300" w:rsidP="00E33300">
            <w:pPr>
              <w:pStyle w:val="ECVSubSectionHeading"/>
              <w:rPr>
                <w:szCs w:val="22"/>
              </w:rPr>
            </w:pPr>
            <w:r>
              <w:rPr>
                <w:rStyle w:val="ECVContactDetails"/>
              </w:rPr>
              <w:t xml:space="preserve">Sveučilište J. J. Strossmayera, Filozofski fakultet, L. </w:t>
            </w:r>
            <w:proofErr w:type="spellStart"/>
            <w:r>
              <w:rPr>
                <w:rStyle w:val="ECVContactDetails"/>
              </w:rPr>
              <w:t>Jägera</w:t>
            </w:r>
            <w:proofErr w:type="spellEnd"/>
            <w:r>
              <w:rPr>
                <w:rStyle w:val="ECVContactDetails"/>
              </w:rPr>
              <w:t xml:space="preserve"> 9, 31 000 Osijek, </w:t>
            </w:r>
            <w:r>
              <w:t xml:space="preserve"> </w:t>
            </w:r>
            <w:hyperlink r:id="rId17" w:history="1">
              <w:r w:rsidR="00670A21" w:rsidRPr="00670A21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http://www.ffos.unios.hr/</w:t>
              </w:r>
            </w:hyperlink>
          </w:p>
          <w:p w:rsidR="00E33300" w:rsidRDefault="00E33300" w:rsidP="00E33300">
            <w:pPr>
              <w:pStyle w:val="ECVSubSectionHeading"/>
              <w:numPr>
                <w:ilvl w:val="0"/>
                <w:numId w:val="5"/>
              </w:numPr>
              <w:ind w:left="142" w:hanging="142"/>
              <w:rPr>
                <w:szCs w:val="22"/>
              </w:rPr>
            </w:pPr>
            <w:r>
              <w:rPr>
                <w:rStyle w:val="ECVContactDetails"/>
              </w:rPr>
              <w:t>Nastavni i znanstveni rad</w:t>
            </w:r>
          </w:p>
          <w:p w:rsidR="00E33300" w:rsidRDefault="00E33300" w:rsidP="00E33300">
            <w:pPr>
              <w:pStyle w:val="ECVSubSectionHeading"/>
              <w:rPr>
                <w:szCs w:val="22"/>
              </w:rPr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 w:rsidRPr="00D939EC">
              <w:rPr>
                <w:color w:val="auto"/>
                <w:sz w:val="16"/>
                <w:szCs w:val="16"/>
              </w:rPr>
              <w:t>Visoko obrazovanje</w:t>
            </w:r>
          </w:p>
        </w:tc>
      </w:tr>
      <w:tr w:rsidR="00E33300" w:rsidTr="00726672">
        <w:trPr>
          <w:cantSplit/>
          <w:trHeight w:val="1125"/>
        </w:trPr>
        <w:tc>
          <w:tcPr>
            <w:tcW w:w="2835" w:type="dxa"/>
            <w:shd w:val="clear" w:color="auto" w:fill="auto"/>
          </w:tcPr>
          <w:p w:rsidR="00E33300" w:rsidRDefault="00E33300" w:rsidP="00D939EC">
            <w:pPr>
              <w:pStyle w:val="ECVDate"/>
            </w:pPr>
            <w:r>
              <w:lastRenderedPageBreak/>
              <w:t>1992.-2000.</w:t>
            </w:r>
          </w:p>
        </w:tc>
        <w:tc>
          <w:tcPr>
            <w:tcW w:w="7540" w:type="dxa"/>
            <w:shd w:val="clear" w:color="auto" w:fill="auto"/>
          </w:tcPr>
          <w:p w:rsidR="00E33300" w:rsidRDefault="00E33300" w:rsidP="00D939EC">
            <w:pPr>
              <w:pStyle w:val="ECVSubSectionHeading"/>
              <w:rPr>
                <w:szCs w:val="22"/>
              </w:rPr>
            </w:pPr>
            <w:r>
              <w:rPr>
                <w:szCs w:val="22"/>
              </w:rPr>
              <w:t>Nastavnica njemačkoga i engleskoga jezika</w:t>
            </w:r>
          </w:p>
          <w:p w:rsidR="00E33300" w:rsidRPr="00E33300" w:rsidRDefault="00E33300" w:rsidP="00E33300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E33300">
              <w:rPr>
                <w:color w:val="auto"/>
                <w:sz w:val="18"/>
                <w:szCs w:val="18"/>
              </w:rPr>
              <w:t>Ekonomska i upravna škola, Trg. Sv. Trojstva 4, 31 000 Osijek</w:t>
            </w:r>
          </w:p>
          <w:p w:rsidR="00E33300" w:rsidRPr="00E33300" w:rsidRDefault="00E33300" w:rsidP="00E33300">
            <w:pPr>
              <w:pStyle w:val="ECVSubSectionHeading"/>
              <w:numPr>
                <w:ilvl w:val="0"/>
                <w:numId w:val="5"/>
              </w:numPr>
              <w:ind w:left="142" w:hanging="142"/>
              <w:rPr>
                <w:color w:val="auto"/>
                <w:sz w:val="18"/>
                <w:szCs w:val="18"/>
              </w:rPr>
            </w:pPr>
            <w:r w:rsidRPr="00E33300">
              <w:rPr>
                <w:rStyle w:val="ECVContactDetails"/>
                <w:color w:val="auto"/>
              </w:rPr>
              <w:t>Nastavni rad</w:t>
            </w:r>
          </w:p>
          <w:p w:rsidR="00E33300" w:rsidRDefault="00E33300" w:rsidP="00E33300">
            <w:pPr>
              <w:pStyle w:val="ECVSubSectionHeading"/>
              <w:rPr>
                <w:szCs w:val="22"/>
              </w:rPr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 w:rsidRPr="00E33300">
              <w:rPr>
                <w:color w:val="auto"/>
                <w:sz w:val="16"/>
                <w:szCs w:val="16"/>
              </w:rPr>
              <w:t>Srednjoškolsko obrazovanje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D611FA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 w:rsidP="0078460B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11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1305"/>
      </w:tblGrid>
      <w:tr w:rsidR="005A5EE2" w:rsidTr="00726672">
        <w:trPr>
          <w:gridAfter w:val="1"/>
          <w:wAfter w:w="1305" w:type="dxa"/>
          <w:cantSplit/>
          <w:trHeight w:val="1456"/>
        </w:trPr>
        <w:tc>
          <w:tcPr>
            <w:tcW w:w="2834" w:type="dxa"/>
            <w:shd w:val="clear" w:color="auto" w:fill="auto"/>
          </w:tcPr>
          <w:p w:rsidR="005A5EE2" w:rsidRDefault="005A5EE2" w:rsidP="005A5EE2">
            <w:pPr>
              <w:pStyle w:val="ECVDate"/>
            </w:pPr>
            <w:r>
              <w:t>2007.</w:t>
            </w:r>
          </w:p>
          <w:p w:rsidR="005A5EE2" w:rsidRDefault="005A5EE2" w:rsidP="005A5EE2">
            <w:pPr>
              <w:pStyle w:val="ECVDate"/>
            </w:pPr>
          </w:p>
          <w:p w:rsidR="005A5EE2" w:rsidRDefault="005A5EE2" w:rsidP="005A5EE2">
            <w:pPr>
              <w:pStyle w:val="ECVDate"/>
            </w:pPr>
          </w:p>
          <w:p w:rsidR="005A5EE2" w:rsidRDefault="005A5EE2" w:rsidP="005A5EE2">
            <w:pPr>
              <w:pStyle w:val="ECVDate"/>
            </w:pPr>
          </w:p>
          <w:p w:rsidR="005A5EE2" w:rsidRDefault="005A5EE2" w:rsidP="005A5EE2">
            <w:pPr>
              <w:pStyle w:val="ECVDate"/>
            </w:pPr>
          </w:p>
          <w:p w:rsidR="005A5EE2" w:rsidRDefault="005A5EE2" w:rsidP="005A5EE2">
            <w:pPr>
              <w:pStyle w:val="ECVDate"/>
              <w:rPr>
                <w:sz w:val="22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5A5EE2" w:rsidRPr="005A5EE2" w:rsidRDefault="005A5EE2" w:rsidP="005A5EE2">
            <w:pPr>
              <w:pStyle w:val="ECVRightHeading"/>
              <w:jc w:val="left"/>
              <w:rPr>
                <w:sz w:val="22"/>
                <w:szCs w:val="22"/>
              </w:rPr>
            </w:pPr>
            <w:r w:rsidRPr="005A5EE2">
              <w:rPr>
                <w:sz w:val="22"/>
                <w:szCs w:val="22"/>
              </w:rPr>
              <w:t>Doktorica znanosti, znanstveno područje humanističkih znanosti, znanstveno polje filologija, grana germanistika i anglistika</w:t>
            </w:r>
          </w:p>
          <w:p w:rsidR="005A5EE2" w:rsidRDefault="005A5EE2" w:rsidP="005A5EE2">
            <w:pPr>
              <w:pStyle w:val="ECVOrganisationDetails"/>
            </w:pPr>
            <w:r>
              <w:rPr>
                <w:rStyle w:val="ECVContactDetails"/>
              </w:rPr>
              <w:t xml:space="preserve">Sveučilište u Zagrebu, Filozofski fakultet </w:t>
            </w:r>
            <w:r>
              <w:t xml:space="preserve"> </w:t>
            </w:r>
          </w:p>
          <w:p w:rsidR="005A5EE2" w:rsidRDefault="005A5EE2" w:rsidP="005A5EE2">
            <w:pPr>
              <w:pStyle w:val="ECVSectionBullet"/>
              <w:numPr>
                <w:ilvl w:val="0"/>
                <w:numId w:val="2"/>
              </w:numPr>
            </w:pPr>
            <w:r>
              <w:rPr>
                <w:rStyle w:val="ECVContactDetails"/>
              </w:rPr>
              <w:t>Lingvistika, primijenjena lingvistika, struktura komunikacijske kompetencije u stranome jeziku, vrednovanje komunikacijske kompetencije u stranome jeziku</w:t>
            </w:r>
          </w:p>
        </w:tc>
      </w:tr>
      <w:tr w:rsidR="0078460B" w:rsidTr="00726672">
        <w:trPr>
          <w:cantSplit/>
          <w:trHeight w:val="798"/>
        </w:trPr>
        <w:tc>
          <w:tcPr>
            <w:tcW w:w="2834" w:type="dxa"/>
            <w:vMerge w:val="restart"/>
            <w:shd w:val="clear" w:color="auto" w:fill="auto"/>
          </w:tcPr>
          <w:p w:rsidR="0078460B" w:rsidRPr="0030559A" w:rsidRDefault="0078460B" w:rsidP="005A5EE2">
            <w:pPr>
              <w:jc w:val="center"/>
              <w:rPr>
                <w:color w:val="4472C4"/>
                <w:sz w:val="18"/>
                <w:szCs w:val="18"/>
              </w:rPr>
            </w:pPr>
            <w:r w:rsidRPr="0030559A">
              <w:rPr>
                <w:color w:val="4472C4"/>
                <w:sz w:val="18"/>
                <w:szCs w:val="18"/>
              </w:rPr>
              <w:t xml:space="preserve">                                          2001.</w:t>
            </w: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7542" w:type="dxa"/>
            <w:vMerge w:val="restart"/>
            <w:shd w:val="clear" w:color="auto" w:fill="auto"/>
          </w:tcPr>
          <w:p w:rsidR="0078460B" w:rsidRDefault="0078460B" w:rsidP="005A5EE2">
            <w:pPr>
              <w:pStyle w:val="ECVSubSectionHeading"/>
            </w:pPr>
            <w:proofErr w:type="spellStart"/>
            <w:r>
              <w:t>Magistrica</w:t>
            </w:r>
            <w:proofErr w:type="spellEnd"/>
            <w:r>
              <w:t xml:space="preserve"> znanosti, znanstveno područje humanističkih znanosti, znanstveno polje filologija, grana germanistika i anglistika</w:t>
            </w:r>
          </w:p>
          <w:p w:rsidR="0078460B" w:rsidRDefault="0078460B" w:rsidP="005A5EE2">
            <w:pPr>
              <w:pStyle w:val="ECVOrganisationDetails"/>
            </w:pPr>
            <w:r>
              <w:rPr>
                <w:rStyle w:val="ECVContactDetails"/>
              </w:rPr>
              <w:t xml:space="preserve">Sveučilište u Zagrebu, Filozofski fakultet </w:t>
            </w:r>
            <w:r>
              <w:t xml:space="preserve"> </w:t>
            </w:r>
          </w:p>
          <w:p w:rsidR="0078460B" w:rsidRDefault="0078460B" w:rsidP="005A5EE2">
            <w:pPr>
              <w:pStyle w:val="ECVSectionBullet"/>
              <w:numPr>
                <w:ilvl w:val="0"/>
                <w:numId w:val="2"/>
              </w:numPr>
            </w:pPr>
            <w:r>
              <w:rPr>
                <w:rStyle w:val="ECVContactDetails"/>
              </w:rPr>
              <w:t>Lingvistika, primijenjena lingvistika, jezična svjesnost u stranome jeziku</w:t>
            </w:r>
          </w:p>
        </w:tc>
        <w:tc>
          <w:tcPr>
            <w:tcW w:w="1305" w:type="dxa"/>
            <w:tcBorders>
              <w:left w:val="nil"/>
            </w:tcBorders>
          </w:tcPr>
          <w:p w:rsidR="0078460B" w:rsidRDefault="0078460B" w:rsidP="005A5EE2">
            <w:pPr>
              <w:pStyle w:val="ECVRightHeading"/>
            </w:pPr>
          </w:p>
        </w:tc>
      </w:tr>
      <w:tr w:rsidR="005A5EE2" w:rsidTr="00726672">
        <w:trPr>
          <w:cantSplit/>
          <w:trHeight w:val="450"/>
        </w:trPr>
        <w:tc>
          <w:tcPr>
            <w:tcW w:w="2834" w:type="dxa"/>
            <w:vMerge/>
            <w:shd w:val="clear" w:color="auto" w:fill="auto"/>
          </w:tcPr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5A5EE2" w:rsidRDefault="005A5EE2" w:rsidP="005A5EE2">
            <w:pPr>
              <w:pStyle w:val="ECVSubSectionHeading"/>
            </w:pPr>
          </w:p>
        </w:tc>
        <w:tc>
          <w:tcPr>
            <w:tcW w:w="1305" w:type="dxa"/>
            <w:vMerge w:val="restart"/>
            <w:tcBorders>
              <w:left w:val="nil"/>
            </w:tcBorders>
          </w:tcPr>
          <w:p w:rsidR="005A5EE2" w:rsidRDefault="005A5EE2" w:rsidP="005A5EE2">
            <w:pPr>
              <w:pStyle w:val="ECVRightHeading"/>
            </w:pPr>
          </w:p>
        </w:tc>
      </w:tr>
      <w:tr w:rsidR="005A5EE2" w:rsidTr="00726672">
        <w:trPr>
          <w:cantSplit/>
          <w:trHeight w:val="345"/>
        </w:trPr>
        <w:tc>
          <w:tcPr>
            <w:tcW w:w="2834" w:type="dxa"/>
            <w:vMerge w:val="restart"/>
            <w:shd w:val="clear" w:color="auto" w:fill="auto"/>
          </w:tcPr>
          <w:p w:rsidR="005A5EE2" w:rsidRPr="0030559A" w:rsidRDefault="005A5EE2" w:rsidP="005A5EE2">
            <w:pPr>
              <w:jc w:val="right"/>
              <w:rPr>
                <w:color w:val="4472C4"/>
                <w:sz w:val="18"/>
                <w:szCs w:val="18"/>
              </w:rPr>
            </w:pPr>
          </w:p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  <w:r w:rsidRPr="0030559A">
              <w:rPr>
                <w:color w:val="4472C4"/>
                <w:sz w:val="18"/>
                <w:szCs w:val="18"/>
              </w:rPr>
              <w:t xml:space="preserve">                                            1993.  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5A5EE2" w:rsidRDefault="005A5EE2" w:rsidP="005A5EE2">
            <w:pPr>
              <w:pStyle w:val="ECVSubSectionHeading"/>
            </w:pPr>
          </w:p>
          <w:p w:rsidR="005A5EE2" w:rsidRDefault="005A5EE2" w:rsidP="005A5EE2">
            <w:pPr>
              <w:pStyle w:val="ECVSubSectionHeading"/>
            </w:pPr>
            <w:r>
              <w:t>Profesorica engleskoga jezika i književnosti i njemačkoga jezika i književnosti</w:t>
            </w:r>
          </w:p>
          <w:p w:rsidR="005A5EE2" w:rsidRDefault="005A5EE2" w:rsidP="005A5EE2">
            <w:pPr>
              <w:pStyle w:val="ECVOrganisationDetails"/>
            </w:pPr>
            <w:r>
              <w:rPr>
                <w:rStyle w:val="ECVContactDetails"/>
              </w:rPr>
              <w:t xml:space="preserve">Sveučilište J. J. Strossmayera u Osijeku, Pedagoški fakultet </w:t>
            </w:r>
            <w:r>
              <w:t xml:space="preserve"> </w:t>
            </w:r>
          </w:p>
          <w:p w:rsidR="005A5EE2" w:rsidRDefault="005A5EE2" w:rsidP="005A5EE2">
            <w:pPr>
              <w:pStyle w:val="ECVSubSectionHeading"/>
              <w:numPr>
                <w:ilvl w:val="0"/>
                <w:numId w:val="5"/>
              </w:numPr>
              <w:ind w:left="148" w:hanging="142"/>
            </w:pPr>
            <w:r>
              <w:rPr>
                <w:rStyle w:val="ECVContactDetails"/>
              </w:rPr>
              <w:t xml:space="preserve">Njemački i engleski jezik, književnost, lingvistika </w:t>
            </w:r>
          </w:p>
        </w:tc>
        <w:tc>
          <w:tcPr>
            <w:tcW w:w="1305" w:type="dxa"/>
            <w:vMerge/>
            <w:tcBorders>
              <w:left w:val="nil"/>
            </w:tcBorders>
          </w:tcPr>
          <w:p w:rsidR="005A5EE2" w:rsidRDefault="005A5EE2" w:rsidP="005A5EE2">
            <w:pPr>
              <w:pStyle w:val="ECVRightHeading"/>
            </w:pPr>
          </w:p>
        </w:tc>
      </w:tr>
      <w:tr w:rsidR="005A5EE2" w:rsidTr="00726672">
        <w:trPr>
          <w:cantSplit/>
          <w:trHeight w:val="405"/>
        </w:trPr>
        <w:tc>
          <w:tcPr>
            <w:tcW w:w="2834" w:type="dxa"/>
            <w:vMerge/>
            <w:shd w:val="clear" w:color="auto" w:fill="auto"/>
          </w:tcPr>
          <w:p w:rsidR="005A5EE2" w:rsidRPr="0030559A" w:rsidRDefault="005A5EE2" w:rsidP="005A5EE2">
            <w:pPr>
              <w:jc w:val="center"/>
              <w:rPr>
                <w:color w:val="4472C4"/>
                <w:sz w:val="18"/>
                <w:szCs w:val="18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5A5EE2" w:rsidRDefault="005A5EE2" w:rsidP="005A5EE2">
            <w:pPr>
              <w:pStyle w:val="ECVSubSectionHeading"/>
            </w:pPr>
          </w:p>
        </w:tc>
        <w:tc>
          <w:tcPr>
            <w:tcW w:w="1305" w:type="dxa"/>
            <w:tcBorders>
              <w:left w:val="nil"/>
            </w:tcBorders>
          </w:tcPr>
          <w:p w:rsidR="005A5EE2" w:rsidRDefault="005A5EE2" w:rsidP="005A5EE2">
            <w:pPr>
              <w:pStyle w:val="ECVRightHeading"/>
            </w:pPr>
          </w:p>
        </w:tc>
      </w:tr>
      <w:tr w:rsidR="0078460B" w:rsidTr="00726672">
        <w:trPr>
          <w:cantSplit/>
          <w:trHeight w:val="411"/>
        </w:trPr>
        <w:tc>
          <w:tcPr>
            <w:tcW w:w="2834" w:type="dxa"/>
            <w:vMerge/>
            <w:shd w:val="clear" w:color="auto" w:fill="auto"/>
          </w:tcPr>
          <w:p w:rsidR="0078460B" w:rsidRDefault="0078460B" w:rsidP="005A5EE2"/>
        </w:tc>
        <w:tc>
          <w:tcPr>
            <w:tcW w:w="7542" w:type="dxa"/>
            <w:vMerge/>
            <w:shd w:val="clear" w:color="auto" w:fill="auto"/>
          </w:tcPr>
          <w:p w:rsidR="0078460B" w:rsidRDefault="0078460B" w:rsidP="005A5EE2">
            <w:pPr>
              <w:pStyle w:val="ECVSectionBullet"/>
              <w:numPr>
                <w:ilvl w:val="0"/>
                <w:numId w:val="2"/>
              </w:numPr>
            </w:pPr>
          </w:p>
        </w:tc>
        <w:tc>
          <w:tcPr>
            <w:tcW w:w="1305" w:type="dxa"/>
            <w:tcBorders>
              <w:left w:val="nil"/>
            </w:tcBorders>
          </w:tcPr>
          <w:p w:rsidR="0078460B" w:rsidRDefault="0078460B" w:rsidP="005A5EE2">
            <w:pPr>
              <w:pStyle w:val="ECVRightHeading"/>
            </w:pP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D611FA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78460B">
            <w:pPr>
              <w:pStyle w:val="ECVSectionDetails"/>
            </w:pPr>
            <w:r>
              <w:t>Hrvatski jezik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A158B9">
            <w:pPr>
              <w:pStyle w:val="ECVRightColumn"/>
            </w:pP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A158B9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PISANJE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RightColumn"/>
            </w:pPr>
          </w:p>
        </w:tc>
      </w:tr>
      <w:tr w:rsidR="005A5EE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A5EE2" w:rsidRDefault="005A5EE2" w:rsidP="005A5EE2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</w:pPr>
            <w:r>
              <w:t>c1</w:t>
            </w: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</w:pPr>
          </w:p>
        </w:tc>
      </w:tr>
      <w:tr w:rsidR="005A5EE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A5EE2" w:rsidRDefault="005A5EE2" w:rsidP="005A5EE2">
            <w:pPr>
              <w:pStyle w:val="ECVLanguageName"/>
            </w:pPr>
            <w:r>
              <w:t>Njemački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5EE2" w:rsidRDefault="005A5EE2" w:rsidP="005A5EE2">
            <w:pPr>
              <w:pStyle w:val="ECVLanguageLevel"/>
            </w:pPr>
            <w:r>
              <w:t>C1</w:t>
            </w: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</w:pPr>
            <w:r>
              <w:t>.</w:t>
            </w:r>
          </w:p>
        </w:tc>
      </w:tr>
      <w:tr w:rsidR="00A158B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158B9" w:rsidRDefault="00A158B9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A158B9" w:rsidRDefault="000D0796">
            <w:pPr>
              <w:pStyle w:val="ECVLanguageExplanation"/>
            </w:pPr>
            <w:hyperlink r:id="rId18" w:history="1">
              <w:r w:rsidR="00A158B9">
                <w:rPr>
                  <w:rStyle w:val="Hyperlink"/>
                </w:rPr>
                <w:t>Zajednički europski referentni okvir za jezike</w:t>
              </w:r>
            </w:hyperlink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 w:rsidP="002834A3">
            <w:pPr>
              <w:pStyle w:val="ECVSectionBullet"/>
              <w:numPr>
                <w:ilvl w:val="0"/>
                <w:numId w:val="2"/>
              </w:numPr>
            </w:pPr>
            <w:r>
              <w:t xml:space="preserve">dobre komunikacijske vještine stečene tijekom rada na mjestu </w:t>
            </w:r>
            <w:r w:rsidR="002834A3">
              <w:t>nastavnika na srednjoškolskoj i visokoškolskoj razini te na radnom mjestu prodekana za nastavu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>
            <w:pPr>
              <w:pStyle w:val="ECVSectionDetails"/>
            </w:pPr>
          </w:p>
          <w:p w:rsidR="00A158B9" w:rsidRDefault="002834A3" w:rsidP="002834A3">
            <w:pPr>
              <w:pStyle w:val="ECVSectionBullet"/>
              <w:numPr>
                <w:ilvl w:val="0"/>
                <w:numId w:val="2"/>
              </w:numPr>
            </w:pPr>
            <w:r>
              <w:t xml:space="preserve">upravljanje (bila sam prodekanica za nastavu zadužena </w:t>
            </w:r>
            <w:r w:rsidR="00670A21">
              <w:t xml:space="preserve">za </w:t>
            </w:r>
            <w:r>
              <w:t>organizaciju nastavnih zaduženja 141 nastavnika raspoređenih na 11 ustrojbenih jedinica Filozofskoga fakulteta</w:t>
            </w:r>
            <w:r w:rsidR="00670A21">
              <w:t>)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 w:rsidP="00CB76E1">
            <w:pPr>
              <w:pStyle w:val="ECVSectionBullet"/>
              <w:numPr>
                <w:ilvl w:val="0"/>
                <w:numId w:val="2"/>
              </w:numPr>
            </w:pPr>
            <w:r>
              <w:t>dobro vladanje pos</w:t>
            </w:r>
            <w:r w:rsidR="005A5EE2">
              <w:t xml:space="preserve">tupcima upravljanja kvalitetom (bila sam predsjednica Povjerenstva za </w:t>
            </w:r>
            <w:r w:rsidR="002834A3">
              <w:t>kvalitetu</w:t>
            </w:r>
            <w:r w:rsidR="005A5EE2">
              <w:t xml:space="preserve"> </w:t>
            </w:r>
            <w:r w:rsidR="002834A3">
              <w:t>200</w:t>
            </w:r>
            <w:r w:rsidR="00CB76E1">
              <w:t>8</w:t>
            </w:r>
            <w:r w:rsidR="002834A3">
              <w:t xml:space="preserve">.-2011. </w:t>
            </w:r>
            <w:r w:rsidR="005A5EE2">
              <w:t>na Filozofskom fakultetu i prodekanica za nastavu zadužena za razvoj i provedbu postupaka osiguravanja i unaprjeđenja kvalitete</w:t>
            </w:r>
            <w:r>
              <w:t>)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A158B9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A158B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Rješavanje problema</w:t>
            </w:r>
          </w:p>
        </w:tc>
      </w:tr>
      <w:tr w:rsidR="00A158B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A158B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E643D1" w:rsidP="00670A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E643D1" w:rsidP="00E643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E643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E643D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Temeljni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E643D1" w:rsidP="00E643D1">
            <w:pPr>
              <w:pStyle w:val="ECVLanguageLevel"/>
            </w:pPr>
            <w:r>
              <w:rPr>
                <w:caps w:val="0"/>
              </w:rPr>
              <w:t>Temeljni korisnik</w:t>
            </w:r>
          </w:p>
        </w:tc>
      </w:tr>
      <w:tr w:rsidR="00A158B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A158B9" w:rsidRDefault="00A158B9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A158B9" w:rsidRDefault="000D0796">
            <w:pPr>
              <w:pStyle w:val="ECVLanguageExplanation"/>
            </w:pPr>
            <w:hyperlink r:id="rId19" w:history="1">
              <w:r w:rsidR="00A158B9">
                <w:rPr>
                  <w:rStyle w:val="Hyperlink"/>
                </w:rPr>
                <w:t>Informacijsko-komunikacijske tehnologije - tablica za samoprocjenu</w:t>
              </w:r>
            </w:hyperlink>
            <w:r w:rsidR="00A158B9">
              <w:t xml:space="preserve"> </w:t>
            </w:r>
          </w:p>
        </w:tc>
      </w:tr>
      <w:tr w:rsidR="00A158B9">
        <w:trPr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A158B9">
            <w:pPr>
              <w:pStyle w:val="ECVSectionDetails"/>
            </w:pPr>
          </w:p>
          <w:p w:rsidR="00A158B9" w:rsidRDefault="00A158B9" w:rsidP="002834A3">
            <w:pPr>
              <w:pStyle w:val="ECVSectionDetails"/>
              <w:numPr>
                <w:ilvl w:val="0"/>
                <w:numId w:val="2"/>
              </w:numPr>
            </w:pPr>
            <w:r>
              <w:t xml:space="preserve">dobro upravljanje software-ima </w:t>
            </w:r>
            <w:r w:rsidR="002834A3">
              <w:t>za statističku obradu podatka (SPSS)</w:t>
            </w:r>
            <w:r>
              <w:t xml:space="preserve"> </w:t>
            </w:r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A158B9" w:rsidRDefault="002834A3">
            <w:pPr>
              <w:pStyle w:val="ECVSectionBullet"/>
              <w:numPr>
                <w:ilvl w:val="0"/>
                <w:numId w:val="2"/>
              </w:numPr>
            </w:pPr>
            <w:r>
              <w:t>folklorni ples i pjevanje</w:t>
            </w:r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>
            <w:pPr>
              <w:pStyle w:val="ECVSectionDetails"/>
            </w:pPr>
            <w:r>
              <w:t>B</w:t>
            </w:r>
            <w:r w:rsidR="002834A3">
              <w:t xml:space="preserve"> kategorija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D611FA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6630" cy="8763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824"/>
      </w:tblGrid>
      <w:tr w:rsidR="00A158B9" w:rsidTr="002D2AF2">
        <w:trPr>
          <w:cantSplit/>
          <w:trHeight w:val="170"/>
        </w:trPr>
        <w:tc>
          <w:tcPr>
            <w:tcW w:w="2552" w:type="dxa"/>
            <w:shd w:val="clear" w:color="auto" w:fill="auto"/>
          </w:tcPr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Izdanja</w:t>
            </w: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D611FA" w:rsidRDefault="00D611FA">
            <w:pPr>
              <w:pStyle w:val="ECVLeftDetails"/>
              <w:rPr>
                <w:rFonts w:cs="Arial"/>
                <w:szCs w:val="18"/>
              </w:rPr>
            </w:pPr>
          </w:p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Projekti</w:t>
            </w: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552DAA" w:rsidRPr="00D611FA" w:rsidRDefault="00552DAA">
            <w:pPr>
              <w:pStyle w:val="ECVLeftDetails"/>
              <w:rPr>
                <w:rFonts w:cs="Arial"/>
                <w:szCs w:val="18"/>
              </w:rPr>
            </w:pPr>
          </w:p>
          <w:p w:rsidR="00893FDE" w:rsidRPr="00D611FA" w:rsidRDefault="00893FDE">
            <w:pPr>
              <w:pStyle w:val="ECVLeftDetails"/>
              <w:rPr>
                <w:rFonts w:cs="Arial"/>
                <w:szCs w:val="18"/>
              </w:rPr>
            </w:pPr>
          </w:p>
          <w:p w:rsidR="00726672" w:rsidRPr="00D611FA" w:rsidRDefault="00726672">
            <w:pPr>
              <w:pStyle w:val="ECVLeftDetails"/>
              <w:rPr>
                <w:rFonts w:cs="Arial"/>
                <w:szCs w:val="18"/>
              </w:rPr>
            </w:pPr>
          </w:p>
          <w:p w:rsidR="00726672" w:rsidRPr="00D611FA" w:rsidRDefault="00726672">
            <w:pPr>
              <w:pStyle w:val="ECVLeftDetails"/>
              <w:rPr>
                <w:rFonts w:cs="Arial"/>
                <w:szCs w:val="18"/>
              </w:rPr>
            </w:pPr>
          </w:p>
          <w:p w:rsidR="00726672" w:rsidRPr="00D611FA" w:rsidRDefault="00726672">
            <w:pPr>
              <w:pStyle w:val="ECVLeftDetails"/>
              <w:rPr>
                <w:rFonts w:cs="Arial"/>
                <w:szCs w:val="18"/>
              </w:rPr>
            </w:pPr>
          </w:p>
          <w:p w:rsidR="00726672" w:rsidRPr="00D611FA" w:rsidRDefault="00726672">
            <w:pPr>
              <w:pStyle w:val="ECVLeftDetails"/>
              <w:rPr>
                <w:rFonts w:cs="Arial"/>
                <w:szCs w:val="18"/>
              </w:rPr>
            </w:pPr>
          </w:p>
          <w:p w:rsidR="00E643D1" w:rsidRPr="00D611FA" w:rsidRDefault="00E643D1">
            <w:pPr>
              <w:pStyle w:val="ECVLeftDetails"/>
              <w:rPr>
                <w:rFonts w:cs="Arial"/>
                <w:szCs w:val="18"/>
              </w:rPr>
            </w:pPr>
          </w:p>
          <w:p w:rsidR="00E643D1" w:rsidRPr="00D611FA" w:rsidRDefault="00E643D1">
            <w:pPr>
              <w:pStyle w:val="ECVLeftDetails"/>
              <w:rPr>
                <w:rFonts w:cs="Arial"/>
                <w:szCs w:val="18"/>
              </w:rPr>
            </w:pPr>
          </w:p>
          <w:p w:rsidR="00E643D1" w:rsidRPr="00D611FA" w:rsidRDefault="00E643D1">
            <w:pPr>
              <w:pStyle w:val="ECVLeftDetails"/>
              <w:rPr>
                <w:rFonts w:cs="Arial"/>
                <w:szCs w:val="18"/>
              </w:rPr>
            </w:pPr>
          </w:p>
          <w:p w:rsidR="00E643D1" w:rsidRPr="00D611FA" w:rsidRDefault="00E643D1">
            <w:pPr>
              <w:pStyle w:val="ECVLeftDetails"/>
              <w:rPr>
                <w:rFonts w:cs="Arial"/>
                <w:szCs w:val="18"/>
              </w:rPr>
            </w:pPr>
          </w:p>
          <w:p w:rsidR="002D2AF2" w:rsidRPr="00D611FA" w:rsidRDefault="002D2AF2" w:rsidP="00D611FA">
            <w:pPr>
              <w:pStyle w:val="ECVLeftDetails"/>
              <w:jc w:val="left"/>
              <w:rPr>
                <w:rFonts w:cs="Arial"/>
                <w:szCs w:val="18"/>
              </w:rPr>
            </w:pPr>
          </w:p>
          <w:p w:rsidR="002D2AF2" w:rsidRPr="00D611FA" w:rsidRDefault="002D2AF2">
            <w:pPr>
              <w:pStyle w:val="ECVLeftDetails"/>
              <w:rPr>
                <w:rFonts w:cs="Arial"/>
                <w:szCs w:val="18"/>
              </w:rPr>
            </w:pPr>
          </w:p>
          <w:p w:rsidR="002D2AF2" w:rsidRPr="00D611FA" w:rsidRDefault="002D2AF2">
            <w:pPr>
              <w:pStyle w:val="ECVLeftDetails"/>
              <w:rPr>
                <w:rFonts w:cs="Arial"/>
                <w:szCs w:val="18"/>
              </w:rPr>
            </w:pPr>
          </w:p>
          <w:p w:rsidR="003E20F8" w:rsidRDefault="003E20F8">
            <w:pPr>
              <w:pStyle w:val="ECVLeftDetails"/>
              <w:rPr>
                <w:rFonts w:cs="Arial"/>
                <w:szCs w:val="18"/>
              </w:rPr>
            </w:pPr>
          </w:p>
          <w:p w:rsidR="003E20F8" w:rsidRDefault="003E20F8">
            <w:pPr>
              <w:pStyle w:val="ECVLeftDetails"/>
              <w:rPr>
                <w:rFonts w:cs="Arial"/>
                <w:szCs w:val="18"/>
              </w:rPr>
            </w:pPr>
          </w:p>
          <w:p w:rsidR="00391C3C" w:rsidRDefault="00391C3C">
            <w:pPr>
              <w:pStyle w:val="ECVLeftDetails"/>
              <w:rPr>
                <w:rFonts w:cs="Arial"/>
                <w:szCs w:val="18"/>
              </w:rPr>
            </w:pPr>
          </w:p>
          <w:p w:rsidR="00391C3C" w:rsidRDefault="00391C3C">
            <w:pPr>
              <w:pStyle w:val="ECVLeftDetails"/>
              <w:rPr>
                <w:rFonts w:cs="Arial"/>
                <w:szCs w:val="18"/>
              </w:rPr>
            </w:pPr>
          </w:p>
          <w:p w:rsidR="00391C3C" w:rsidRDefault="00391C3C">
            <w:pPr>
              <w:pStyle w:val="ECVLeftDetails"/>
              <w:rPr>
                <w:rFonts w:cs="Arial"/>
                <w:szCs w:val="18"/>
              </w:rPr>
            </w:pPr>
          </w:p>
          <w:p w:rsidR="00391C3C" w:rsidRDefault="00391C3C">
            <w:pPr>
              <w:pStyle w:val="ECVLeftDetails"/>
              <w:rPr>
                <w:rFonts w:cs="Arial"/>
                <w:szCs w:val="18"/>
              </w:rPr>
            </w:pPr>
          </w:p>
          <w:p w:rsidR="00391C3C" w:rsidRDefault="00391C3C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751B4A" w:rsidRDefault="00751B4A">
            <w:pPr>
              <w:pStyle w:val="ECVLeftDetails"/>
              <w:rPr>
                <w:rFonts w:cs="Arial"/>
                <w:szCs w:val="18"/>
              </w:rPr>
            </w:pPr>
          </w:p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Konferencije</w:t>
            </w:r>
            <w:r w:rsidR="00893FDE" w:rsidRPr="00D611FA">
              <w:rPr>
                <w:rFonts w:cs="Arial"/>
                <w:szCs w:val="18"/>
              </w:rPr>
              <w:t xml:space="preserve"> </w:t>
            </w:r>
          </w:p>
          <w:p w:rsidR="00893FDE" w:rsidRDefault="00893FDE" w:rsidP="00D611FA">
            <w:pPr>
              <w:pStyle w:val="ECVLeftDetails"/>
              <w:jc w:val="left"/>
              <w:rPr>
                <w:rFonts w:cs="Arial"/>
                <w:szCs w:val="18"/>
              </w:rPr>
            </w:pPr>
          </w:p>
          <w:p w:rsidR="00D611FA" w:rsidRPr="00D611FA" w:rsidRDefault="00D611FA" w:rsidP="00D611FA">
            <w:pPr>
              <w:pStyle w:val="ECVLeftDetails"/>
              <w:jc w:val="left"/>
              <w:rPr>
                <w:rFonts w:cs="Arial"/>
                <w:szCs w:val="18"/>
              </w:rPr>
            </w:pPr>
          </w:p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Seminari</w:t>
            </w:r>
          </w:p>
          <w:p w:rsidR="00893FDE" w:rsidRPr="00D611FA" w:rsidRDefault="00893FDE">
            <w:pPr>
              <w:pStyle w:val="ECVLeftDetails"/>
              <w:rPr>
                <w:rFonts w:cs="Arial"/>
                <w:szCs w:val="18"/>
              </w:rPr>
            </w:pPr>
          </w:p>
          <w:p w:rsidR="002D2AF2" w:rsidRPr="00D611FA" w:rsidRDefault="002D2AF2" w:rsidP="00D611FA">
            <w:pPr>
              <w:pStyle w:val="ECVLeftDetails"/>
              <w:jc w:val="left"/>
              <w:rPr>
                <w:rFonts w:cs="Arial"/>
                <w:szCs w:val="18"/>
              </w:rPr>
            </w:pPr>
          </w:p>
          <w:p w:rsidR="002D2AF2" w:rsidRPr="00D611FA" w:rsidRDefault="002D2AF2">
            <w:pPr>
              <w:pStyle w:val="ECVLeftDetails"/>
              <w:rPr>
                <w:rFonts w:cs="Arial"/>
                <w:szCs w:val="18"/>
              </w:rPr>
            </w:pPr>
          </w:p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Članstva</w:t>
            </w:r>
          </w:p>
          <w:p w:rsidR="00A158B9" w:rsidRPr="00D611FA" w:rsidRDefault="00A158B9">
            <w:pPr>
              <w:pStyle w:val="ECVLeftDetails"/>
              <w:rPr>
                <w:rFonts w:cs="Arial"/>
                <w:szCs w:val="18"/>
              </w:rPr>
            </w:pPr>
          </w:p>
        </w:tc>
        <w:tc>
          <w:tcPr>
            <w:tcW w:w="7824" w:type="dxa"/>
            <w:shd w:val="clear" w:color="auto" w:fill="auto"/>
          </w:tcPr>
          <w:p w:rsidR="00D611FA" w:rsidRPr="00D611FA" w:rsidRDefault="00552DAA" w:rsidP="00D611FA">
            <w:pPr>
              <w:pStyle w:val="Aaoeeu"/>
              <w:widowControl/>
              <w:rPr>
                <w:rFonts w:ascii="Arial" w:hAnsi="Arial" w:cs="Arial"/>
                <w:bCs/>
                <w:sz w:val="18"/>
                <w:szCs w:val="18"/>
                <w:lang w:val="hr-HR" w:eastAsia="hr-HR"/>
              </w:rPr>
            </w:pPr>
            <w:r w:rsidRPr="00D611FA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Dvije znanstvene monografije, stručni priručnik, preko 4</w:t>
            </w:r>
            <w:r w:rsidR="001847A8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Pr="00D611FA">
              <w:rPr>
                <w:rFonts w:ascii="Arial" w:hAnsi="Arial" w:cs="Arial"/>
                <w:sz w:val="18"/>
                <w:szCs w:val="18"/>
                <w:lang w:val="hr-HR"/>
              </w:rPr>
              <w:t xml:space="preserve"> znanstvenih i stručnih radova</w:t>
            </w:r>
            <w:r w:rsidR="00D611FA">
              <w:rPr>
                <w:rFonts w:ascii="Arial" w:hAnsi="Arial" w:cs="Arial"/>
                <w:sz w:val="18"/>
                <w:szCs w:val="18"/>
                <w:lang w:val="hr-HR"/>
              </w:rPr>
              <w:t xml:space="preserve"> (popis publikacija:</w:t>
            </w:r>
            <w:r w:rsidR="00276ADC" w:rsidRPr="00D611FA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D611FA" w:rsidRPr="00D611FA">
              <w:rPr>
                <w:rFonts w:ascii="Arial" w:hAnsi="Arial" w:cs="Arial"/>
                <w:bCs/>
                <w:i/>
                <w:sz w:val="18"/>
                <w:szCs w:val="18"/>
                <w:lang w:val="hr-HR" w:eastAsia="hr-HR"/>
              </w:rPr>
              <w:t xml:space="preserve"> </w:t>
            </w:r>
            <w:hyperlink r:id="rId20" w:history="1">
              <w:r w:rsidR="00D611FA" w:rsidRPr="002A298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  <w:lang w:val="hr-HR" w:eastAsia="hr-HR"/>
                </w:rPr>
                <w:t>https://bib.irb.hr/lista-radova?autor=245640</w:t>
              </w:r>
            </w:hyperlink>
            <w:r w:rsidR="00D611FA">
              <w:rPr>
                <w:rFonts w:ascii="Arial" w:hAnsi="Arial" w:cs="Arial"/>
                <w:bCs/>
                <w:i/>
                <w:sz w:val="18"/>
                <w:szCs w:val="18"/>
                <w:lang w:val="hr-HR" w:eastAsia="hr-HR"/>
              </w:rPr>
              <w:t xml:space="preserve"> </w:t>
            </w:r>
            <w:r w:rsidR="00D611FA" w:rsidRPr="00D611FA">
              <w:rPr>
                <w:rFonts w:ascii="Arial" w:hAnsi="Arial" w:cs="Arial"/>
                <w:bCs/>
                <w:sz w:val="18"/>
                <w:szCs w:val="18"/>
                <w:lang w:val="hr-HR" w:eastAsia="hr-HR"/>
              </w:rPr>
              <w:t>)</w:t>
            </w:r>
          </w:p>
          <w:p w:rsidR="00D611FA" w:rsidRPr="00D611FA" w:rsidRDefault="00D611FA" w:rsidP="00D611FA">
            <w:pPr>
              <w:pStyle w:val="Aaoeeu"/>
              <w:widowControl/>
              <w:rPr>
                <w:rFonts w:ascii="Arial" w:hAnsi="Arial" w:cs="Arial"/>
                <w:bCs/>
                <w:i/>
                <w:sz w:val="18"/>
                <w:szCs w:val="18"/>
                <w:lang w:val="hr-HR" w:eastAsia="hr-HR"/>
              </w:rPr>
            </w:pP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611FA">
              <w:rPr>
                <w:rFonts w:cs="Arial"/>
                <w:sz w:val="18"/>
                <w:szCs w:val="18"/>
              </w:rPr>
              <w:t>2002.-2006. suradnica – znanstveni istraživač na projektu M</w:t>
            </w:r>
            <w:r>
              <w:rPr>
                <w:rFonts w:cs="Arial"/>
                <w:sz w:val="18"/>
                <w:szCs w:val="18"/>
              </w:rPr>
              <w:t>inistarstva znanosti i tehnologije</w:t>
            </w:r>
            <w:r w:rsidRPr="00D611FA">
              <w:rPr>
                <w:rFonts w:cs="Arial"/>
                <w:sz w:val="18"/>
                <w:szCs w:val="18"/>
              </w:rPr>
              <w:t xml:space="preserve"> 0130514 “Engleski jezik u Hrvatskoj” pod voditeljstvom prof. dr.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sc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. Jelene Mihaljević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Djigunović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>.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611FA">
              <w:rPr>
                <w:rFonts w:cs="Arial"/>
                <w:iCs/>
                <w:sz w:val="18"/>
                <w:szCs w:val="18"/>
              </w:rPr>
              <w:t xml:space="preserve">2004.-2007. suradnica na međunarodnom TEMPUS projektu </w:t>
            </w:r>
            <w:r>
              <w:rPr>
                <w:lang w:val="pl-PL"/>
              </w:rPr>
              <w:t xml:space="preserve">CP_JEP-18049-2003 </w:t>
            </w:r>
            <w:r w:rsidRPr="00D611FA">
              <w:rPr>
                <w:rFonts w:cs="Arial"/>
                <w:iCs/>
                <w:sz w:val="18"/>
                <w:szCs w:val="18"/>
              </w:rPr>
              <w:t>“Strani jezici u osnovnoj školi: obrazovanje nastavnika“ (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Foreign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languages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in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Primary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level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: Training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of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color w:val="000000"/>
                <w:sz w:val="18"/>
                <w:szCs w:val="18"/>
              </w:rPr>
              <w:t>Teachers</w:t>
            </w:r>
            <w:proofErr w:type="spellEnd"/>
            <w:r w:rsidRPr="00D611FA">
              <w:rPr>
                <w:rFonts w:cs="Arial"/>
                <w:color w:val="000000"/>
                <w:sz w:val="18"/>
                <w:szCs w:val="18"/>
              </w:rPr>
              <w:t>).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751B4A" w:rsidRPr="00D611FA" w:rsidRDefault="00751B4A" w:rsidP="00751B4A">
            <w:pPr>
              <w:pStyle w:val="ECVSectionBullet"/>
              <w:spacing w:line="240" w:lineRule="auto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 xml:space="preserve">2004.-2009. članica radne skupine za njemački jezik u projektu uvođenja državne mature u Republici Hrvatskoj </w:t>
            </w:r>
          </w:p>
          <w:p w:rsidR="00751B4A" w:rsidRPr="00D611FA" w:rsidRDefault="00751B4A" w:rsidP="00751B4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51B4A" w:rsidRPr="00D611FA" w:rsidRDefault="00751B4A" w:rsidP="00751B4A">
            <w:pPr>
              <w:rPr>
                <w:rFonts w:cs="Arial"/>
                <w:sz w:val="18"/>
                <w:szCs w:val="18"/>
                <w:lang w:eastAsia="hr-HR"/>
              </w:rPr>
            </w:pPr>
            <w:r w:rsidRPr="00D611FA">
              <w:rPr>
                <w:rFonts w:cs="Arial"/>
                <w:color w:val="000000"/>
                <w:sz w:val="18"/>
                <w:szCs w:val="18"/>
                <w:lang w:val="de-DE"/>
              </w:rPr>
              <w:t>2005.-2006. suradnica na projektu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„</w:t>
            </w:r>
            <w:r w:rsidRPr="00D611FA">
              <w:rPr>
                <w:rFonts w:cs="Arial"/>
                <w:color w:val="000000"/>
                <w:sz w:val="18"/>
                <w:szCs w:val="18"/>
                <w:lang w:val="de-DE"/>
              </w:rPr>
              <w:t>Regionale Arbeitsgruppen für Lehrerfortbildung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(RALF</w:t>
            </w:r>
            <w:r w:rsidRPr="00D611FA">
              <w:rPr>
                <w:rFonts w:cs="Arial"/>
                <w:color w:val="000000"/>
                <w:sz w:val="18"/>
                <w:szCs w:val="18"/>
                <w:lang w:val="de-DE"/>
              </w:rPr>
              <w:t>)</w:t>
            </w: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“</w:t>
            </w:r>
            <w:r w:rsidRPr="00D611FA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u organizaciji Goethe-Instituta i Ministarstva znanosti, obrazovanja i športa. 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D611FA" w:rsidRDefault="00751B4A" w:rsidP="00751B4A">
            <w:pPr>
              <w:pStyle w:val="ECVSectionDetails"/>
              <w:spacing w:before="0" w:line="240" w:lineRule="auto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2008.- 2009. suradnica na projektu Nacionalne zaklade za znanost, visoko obrazovanje i tehnologijski razvoj Republike Hrvatske “SUPER UNIOS” pod voditeljstvom doc. dr.sc. Sanje Lončar Vicković.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611FA">
              <w:rPr>
                <w:rFonts w:cs="Arial"/>
                <w:sz w:val="18"/>
                <w:szCs w:val="18"/>
              </w:rPr>
              <w:t xml:space="preserve">2007.-2011.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suradnica</w:t>
            </w:r>
            <w:r w:rsidRPr="00D611FA">
              <w:rPr>
                <w:rFonts w:cs="Arial"/>
                <w:sz w:val="18"/>
                <w:szCs w:val="18"/>
              </w:rPr>
              <w:t xml:space="preserve"> –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znanstveni</w:t>
            </w:r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istra</w:t>
            </w:r>
            <w:r w:rsidRPr="00D611FA">
              <w:rPr>
                <w:rFonts w:cs="Arial"/>
                <w:sz w:val="18"/>
                <w:szCs w:val="18"/>
              </w:rPr>
              <w:t>ž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iva</w:t>
            </w:r>
            <w:r w:rsidRPr="00D611FA">
              <w:rPr>
                <w:rFonts w:cs="Arial"/>
                <w:sz w:val="18"/>
                <w:szCs w:val="18"/>
              </w:rPr>
              <w:t xml:space="preserve">č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na</w:t>
            </w:r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projektu</w:t>
            </w:r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r w:rsidRPr="00D611FA">
              <w:rPr>
                <w:rFonts w:cs="Arial"/>
                <w:sz w:val="18"/>
                <w:szCs w:val="18"/>
                <w:lang w:val="de-DE"/>
              </w:rPr>
              <w:t>M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inistarstva znanosti i tehnologije </w:t>
            </w:r>
            <w:r w:rsidRPr="00D611FA">
              <w:rPr>
                <w:rFonts w:cs="Arial"/>
                <w:sz w:val="18"/>
                <w:szCs w:val="18"/>
              </w:rPr>
              <w:t xml:space="preserve">130-0000000-0790. „Razvijanje učenikove samostalnosti uz pomoć Europskog jezičnog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portfolija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(EJP)“ pod voditeljstvom prof. dr.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sc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Yvonne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Vrhovac.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611FA">
              <w:rPr>
                <w:rFonts w:cs="Arial"/>
                <w:sz w:val="18"/>
                <w:szCs w:val="18"/>
              </w:rPr>
              <w:t>2008.-2011. nacionalna predstavnica i suradnica na međunarodnom projektu E</w:t>
            </w:r>
            <w:r>
              <w:rPr>
                <w:rFonts w:cs="Arial"/>
                <w:sz w:val="18"/>
                <w:szCs w:val="18"/>
              </w:rPr>
              <w:t xml:space="preserve">uropean Centre for </w:t>
            </w:r>
            <w:proofErr w:type="spellStart"/>
            <w:r>
              <w:rPr>
                <w:rFonts w:cs="Arial"/>
                <w:sz w:val="18"/>
                <w:szCs w:val="18"/>
              </w:rPr>
              <w:t>Modern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Languages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(E</w:t>
            </w:r>
            <w:r w:rsidRPr="00D611FA">
              <w:rPr>
                <w:rFonts w:cs="Arial"/>
                <w:sz w:val="18"/>
                <w:szCs w:val="18"/>
              </w:rPr>
              <w:t>CML</w:t>
            </w:r>
            <w:r>
              <w:rPr>
                <w:rFonts w:cs="Arial"/>
                <w:sz w:val="18"/>
                <w:szCs w:val="18"/>
              </w:rPr>
              <w:t>)</w:t>
            </w:r>
            <w:r w:rsidRPr="00D611FA">
              <w:rPr>
                <w:rFonts w:cs="Arial"/>
                <w:sz w:val="18"/>
                <w:szCs w:val="18"/>
              </w:rPr>
              <w:t xml:space="preserve"> iz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Graza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“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Piloting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and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Implementing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European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Portfolio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for Student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Teachers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of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Languages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”  (EPOSTL2) pod voditeljstvom prof. dr.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sc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.  Davida </w:t>
            </w:r>
            <w:proofErr w:type="spellStart"/>
            <w:r w:rsidRPr="00D611FA">
              <w:rPr>
                <w:rFonts w:cs="Arial"/>
                <w:sz w:val="18"/>
                <w:szCs w:val="18"/>
              </w:rPr>
              <w:t>Newbya</w:t>
            </w:r>
            <w:proofErr w:type="spellEnd"/>
            <w:r w:rsidRPr="00D611FA">
              <w:rPr>
                <w:rFonts w:cs="Arial"/>
                <w:sz w:val="18"/>
                <w:szCs w:val="18"/>
              </w:rPr>
              <w:t xml:space="preserve">. </w:t>
            </w:r>
          </w:p>
          <w:p w:rsidR="00751B4A" w:rsidRPr="00D611F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472E48" w:rsidRDefault="00751B4A" w:rsidP="00751B4A">
            <w:pPr>
              <w:rPr>
                <w:sz w:val="18"/>
                <w:szCs w:val="18"/>
                <w:lang w:val="en-US"/>
              </w:rPr>
            </w:pPr>
            <w:r w:rsidRPr="00472E48">
              <w:rPr>
                <w:rFonts w:cs="Arial"/>
                <w:sz w:val="18"/>
                <w:szCs w:val="18"/>
              </w:rPr>
              <w:t xml:space="preserve">2011.-2012. suradnica u provedbi tri projekta </w:t>
            </w:r>
            <w:r>
              <w:rPr>
                <w:rFonts w:cs="Arial"/>
                <w:sz w:val="18"/>
                <w:szCs w:val="18"/>
              </w:rPr>
              <w:t xml:space="preserve">institucije </w:t>
            </w:r>
            <w:r w:rsidRPr="00472E48">
              <w:rPr>
                <w:rStyle w:val="Emphasis"/>
                <w:sz w:val="18"/>
                <w:szCs w:val="18"/>
                <w:lang w:val="de-DE"/>
              </w:rPr>
              <w:t>Donauschwäbische Kulturstiftung des Landes Badenwürttemberg (</w:t>
            </w:r>
            <w:r w:rsidRPr="00472E48">
              <w:rPr>
                <w:sz w:val="18"/>
                <w:szCs w:val="18"/>
                <w:lang w:val="de-DE"/>
              </w:rPr>
              <w:t>„Theaterpädagogisches Seminar“ Projekt-Nr.: I.04.03/11; „DaF-Spielwerkstadt“ Projekt-Nr.: I.04.24/11; „</w:t>
            </w:r>
            <w:r w:rsidRPr="00472E48">
              <w:rPr>
                <w:i/>
                <w:sz w:val="18"/>
                <w:szCs w:val="18"/>
                <w:lang w:val="de-DE"/>
              </w:rPr>
              <w:t>Kochbuch der deutschen Grammatik</w:t>
            </w:r>
            <w:r w:rsidRPr="00472E48">
              <w:rPr>
                <w:sz w:val="18"/>
                <w:szCs w:val="18"/>
                <w:lang w:val="de-DE"/>
              </w:rPr>
              <w:t xml:space="preserve">“ Projekt-Nr.: I.06.01/11) pod voditeljstvom doc. dr. sc. </w:t>
            </w:r>
            <w:proofErr w:type="spellStart"/>
            <w:r w:rsidRPr="00472E48">
              <w:rPr>
                <w:sz w:val="18"/>
                <w:szCs w:val="18"/>
                <w:lang w:val="en-US"/>
              </w:rPr>
              <w:t>Melita</w:t>
            </w:r>
            <w:proofErr w:type="spellEnd"/>
            <w:r w:rsidRPr="0047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E48">
              <w:rPr>
                <w:sz w:val="18"/>
                <w:szCs w:val="18"/>
                <w:lang w:val="en-US"/>
              </w:rPr>
              <w:t>Aleksa</w:t>
            </w:r>
            <w:proofErr w:type="spellEnd"/>
            <w:r w:rsidRPr="0047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E48">
              <w:rPr>
                <w:sz w:val="18"/>
                <w:szCs w:val="18"/>
                <w:lang w:val="en-US"/>
              </w:rPr>
              <w:t>Varga</w:t>
            </w:r>
            <w:proofErr w:type="spellEnd"/>
          </w:p>
          <w:p w:rsidR="00751B4A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CB2A03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D611FA">
              <w:rPr>
                <w:rFonts w:cs="Arial"/>
                <w:sz w:val="18"/>
                <w:szCs w:val="18"/>
              </w:rPr>
              <w:t>2014. – koordinatorica za F</w:t>
            </w:r>
            <w:r>
              <w:rPr>
                <w:rFonts w:cs="Arial"/>
                <w:sz w:val="18"/>
                <w:szCs w:val="18"/>
              </w:rPr>
              <w:t>ilozofski fakultet u Osijeku</w:t>
            </w:r>
            <w:r w:rsidRPr="00D611FA">
              <w:rPr>
                <w:rFonts w:cs="Arial"/>
                <w:sz w:val="18"/>
                <w:szCs w:val="18"/>
              </w:rPr>
              <w:t xml:space="preserve"> u provedbi projekta TÁMOP 4.1.2.D-12/1/KONV-2012-0006 </w:t>
            </w:r>
            <w:r w:rsidRPr="00D611FA">
              <w:rPr>
                <w:rFonts w:cs="Arial"/>
                <w:b/>
                <w:sz w:val="18"/>
                <w:szCs w:val="18"/>
              </w:rPr>
              <w:t>„</w:t>
            </w:r>
            <w:proofErr w:type="spellStart"/>
            <w:r w:rsidRPr="00D611FA">
              <w:rPr>
                <w:rStyle w:val="Strong"/>
                <w:rFonts w:cs="Arial"/>
                <w:sz w:val="18"/>
                <w:szCs w:val="18"/>
              </w:rPr>
              <w:t>Supporting</w:t>
            </w:r>
            <w:proofErr w:type="spellEnd"/>
            <w:r w:rsidRPr="00D611FA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11FA">
              <w:rPr>
                <w:rStyle w:val="Strong"/>
                <w:rFonts w:cs="Arial"/>
                <w:sz w:val="18"/>
                <w:szCs w:val="18"/>
              </w:rPr>
              <w:t>the</w:t>
            </w:r>
            <w:proofErr w:type="spellEnd"/>
            <w:r w:rsidRPr="00D611FA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Development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of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Foreign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Language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Education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at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the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University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of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 xml:space="preserve"> West </w:t>
            </w:r>
            <w:proofErr w:type="spellStart"/>
            <w:r w:rsidRPr="00CB2A03">
              <w:rPr>
                <w:rStyle w:val="Strong"/>
                <w:rFonts w:cs="Arial"/>
                <w:sz w:val="18"/>
                <w:szCs w:val="18"/>
              </w:rPr>
              <w:t>Hungary</w:t>
            </w:r>
            <w:proofErr w:type="spellEnd"/>
            <w:r w:rsidRPr="00CB2A03">
              <w:rPr>
                <w:rStyle w:val="Strong"/>
                <w:rFonts w:cs="Arial"/>
                <w:sz w:val="18"/>
                <w:szCs w:val="18"/>
              </w:rPr>
              <w:t>“</w:t>
            </w:r>
            <w:r w:rsidRPr="00CB2A03">
              <w:rPr>
                <w:rFonts w:cs="Arial"/>
                <w:b/>
                <w:sz w:val="18"/>
                <w:szCs w:val="18"/>
              </w:rPr>
              <w:t>.</w:t>
            </w:r>
          </w:p>
          <w:p w:rsidR="00751B4A" w:rsidRPr="00CB2A03" w:rsidRDefault="00751B4A" w:rsidP="00751B4A">
            <w:pPr>
              <w:pStyle w:val="BodyTextIndent"/>
              <w:spacing w:after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1B4A" w:rsidRPr="00CB2A03" w:rsidRDefault="00751B4A" w:rsidP="00751B4A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CB2A03">
              <w:rPr>
                <w:rFonts w:ascii="Arial" w:hAnsi="Arial" w:cs="Arial"/>
                <w:sz w:val="18"/>
                <w:szCs w:val="18"/>
              </w:rPr>
              <w:t>2015.-2016. – suradnica u provedbi projekta M</w:t>
            </w:r>
            <w:r>
              <w:rPr>
                <w:rFonts w:ascii="Arial" w:hAnsi="Arial" w:cs="Arial"/>
                <w:sz w:val="18"/>
                <w:szCs w:val="18"/>
              </w:rPr>
              <w:t>inistarstva znanosti, obrazovanja i športa</w:t>
            </w:r>
            <w:r w:rsidRPr="00CB2A03">
              <w:rPr>
                <w:rFonts w:ascii="Arial" w:hAnsi="Arial" w:cs="Arial"/>
                <w:sz w:val="18"/>
                <w:szCs w:val="18"/>
              </w:rPr>
              <w:t xml:space="preserve"> „Usklađivanje studijskih programa iz područja društvenih i humanističkih znanosti s potrebama tržišta rada“ (voditelj doc. dr. </w:t>
            </w:r>
            <w:proofErr w:type="spellStart"/>
            <w:r w:rsidRPr="00CB2A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B2A03">
              <w:rPr>
                <w:rFonts w:ascii="Arial" w:hAnsi="Arial" w:cs="Arial"/>
                <w:sz w:val="18"/>
                <w:szCs w:val="18"/>
              </w:rPr>
              <w:t xml:space="preserve">. Dragan Bagić), koji je financiran u okviru natječaja Unapređivanje kvalitete visokoga obrazovanja uz primjenu Hrvatskoga kvalifikacijskoga okvira iz sredstava Europskog socijalnog fonda unutar Operativnog programa Učinkoviti ljudski potencijali. </w:t>
            </w:r>
          </w:p>
          <w:p w:rsidR="00751B4A" w:rsidRPr="00CB2A03" w:rsidRDefault="00751B4A" w:rsidP="00751B4A">
            <w:pPr>
              <w:pStyle w:val="BodyTextIndent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Pr="00C573E9" w:rsidRDefault="00751B4A" w:rsidP="00751B4A">
            <w:pPr>
              <w:pStyle w:val="HTMLPreformatte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3E9">
              <w:rPr>
                <w:rFonts w:ascii="Arial" w:hAnsi="Arial" w:cs="Arial"/>
                <w:sz w:val="18"/>
                <w:szCs w:val="18"/>
                <w:lang w:val="pl-PL"/>
              </w:rPr>
              <w:t>2017.-2019. - suradnica na međunarodnom znanstveno-istraživačkom projektu GUIP-57338369 „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Germanistische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Institutionspartnerschaft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 17: "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Spuren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deutscher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Sprache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Literatur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Kultur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Kroatien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- von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den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Anfängen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bis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die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74CD">
              <w:rPr>
                <w:rFonts w:ascii="Arial" w:hAnsi="Arial" w:cs="Arial"/>
                <w:sz w:val="18"/>
                <w:szCs w:val="18"/>
              </w:rPr>
              <w:t>Gegenwart</w:t>
            </w:r>
            <w:proofErr w:type="spellEnd"/>
            <w:r w:rsidRPr="000C74CD">
              <w:rPr>
                <w:rFonts w:ascii="Arial" w:hAnsi="Arial" w:cs="Arial"/>
                <w:sz w:val="18"/>
                <w:szCs w:val="18"/>
              </w:rPr>
              <w:t>"</w:t>
            </w:r>
            <w:r w:rsidRPr="00C573E9">
              <w:rPr>
                <w:rFonts w:ascii="Arial" w:hAnsi="Arial" w:cs="Arial"/>
                <w:sz w:val="18"/>
                <w:szCs w:val="18"/>
              </w:rPr>
              <w:t xml:space="preserve"> pod voditeljstvom dr. Thomas 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Möbiusa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 i doc. </w:t>
            </w:r>
            <w:r w:rsidRPr="00C573E9">
              <w:rPr>
                <w:rFonts w:ascii="Arial" w:hAnsi="Arial" w:cs="Arial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. Tihomira </w:t>
            </w:r>
            <w:proofErr w:type="spellStart"/>
            <w:r w:rsidRPr="00C573E9">
              <w:rPr>
                <w:rFonts w:ascii="Arial" w:hAnsi="Arial" w:cs="Arial"/>
                <w:sz w:val="18"/>
                <w:szCs w:val="18"/>
              </w:rPr>
              <w:t>Englera</w:t>
            </w:r>
            <w:proofErr w:type="spellEnd"/>
            <w:r w:rsidRPr="00C573E9">
              <w:rPr>
                <w:rFonts w:ascii="Arial" w:hAnsi="Arial" w:cs="Arial"/>
                <w:sz w:val="18"/>
                <w:szCs w:val="18"/>
              </w:rPr>
              <w:t xml:space="preserve">. Projekt je odobrila institucija </w:t>
            </w:r>
            <w:proofErr w:type="spellStart"/>
            <w:r w:rsidRPr="00C573E9">
              <w:rPr>
                <w:rFonts w:ascii="Arial" w:hAnsi="Arial" w:cs="Arial"/>
                <w:i/>
                <w:sz w:val="18"/>
                <w:szCs w:val="18"/>
              </w:rPr>
              <w:t>Deutscher</w:t>
            </w:r>
            <w:proofErr w:type="spellEnd"/>
            <w:r w:rsidRPr="00C573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573E9">
              <w:rPr>
                <w:rFonts w:ascii="Arial" w:hAnsi="Arial" w:cs="Arial"/>
                <w:i/>
                <w:sz w:val="18"/>
                <w:szCs w:val="18"/>
              </w:rPr>
              <w:t>Akademischer</w:t>
            </w:r>
            <w:proofErr w:type="spellEnd"/>
            <w:r w:rsidRPr="00C573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573E9">
              <w:rPr>
                <w:rFonts w:ascii="Arial" w:hAnsi="Arial" w:cs="Arial"/>
                <w:i/>
                <w:sz w:val="18"/>
                <w:szCs w:val="18"/>
              </w:rPr>
              <w:t>Austauschdienst</w:t>
            </w:r>
            <w:proofErr w:type="spellEnd"/>
            <w:r w:rsidRPr="00C573E9">
              <w:rPr>
                <w:rFonts w:ascii="Arial" w:hAnsi="Arial" w:cs="Arial"/>
                <w:i/>
                <w:sz w:val="18"/>
                <w:szCs w:val="18"/>
              </w:rPr>
              <w:t xml:space="preserve"> (DAAD)</w:t>
            </w:r>
            <w:r w:rsidRPr="00C573E9">
              <w:rPr>
                <w:rFonts w:ascii="Arial" w:hAnsi="Arial" w:cs="Arial"/>
                <w:sz w:val="18"/>
                <w:szCs w:val="18"/>
              </w:rPr>
              <w:t xml:space="preserve">, a provodit će se u tri etape po tri godine.  </w:t>
            </w:r>
          </w:p>
          <w:p w:rsidR="00751B4A" w:rsidRDefault="00751B4A" w:rsidP="00751B4A">
            <w:pPr>
              <w:pStyle w:val="BodyTextIndent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751B4A" w:rsidRDefault="00751B4A" w:rsidP="00751B4A">
            <w:pPr>
              <w:pStyle w:val="BodyTextIndent"/>
              <w:ind w:left="0"/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D611FA">
              <w:rPr>
                <w:rFonts w:cs="Arial"/>
                <w:sz w:val="18"/>
                <w:szCs w:val="18"/>
              </w:rPr>
              <w:t xml:space="preserve">2017.-2020. – voditeljica istraživačkoga projekta Hrvatske zaklade za znanost lP-2016-06-5736 „Koherencija pisanoga teksta u inome jeziku: hrvatski, njemački, </w:t>
            </w:r>
            <w:r w:rsidRPr="00D611FA">
              <w:rPr>
                <w:rFonts w:cs="Arial"/>
                <w:sz w:val="18"/>
                <w:szCs w:val="18"/>
                <w:lang w:val="pl-PL"/>
              </w:rPr>
              <w:t xml:space="preserve">engleski, francuski i mađarski jezik u usporedbi”. </w:t>
            </w:r>
          </w:p>
          <w:p w:rsidR="00751B4A" w:rsidRPr="000D4477" w:rsidRDefault="00751B4A" w:rsidP="00751B4A">
            <w:pPr>
              <w:pStyle w:val="BodyTextIndent"/>
              <w:ind w:left="0"/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0D4477">
              <w:rPr>
                <w:rFonts w:cs="Arial"/>
                <w:sz w:val="18"/>
                <w:szCs w:val="18"/>
                <w:lang w:val="pl-PL"/>
              </w:rPr>
              <w:t xml:space="preserve">2017.-2020. – znanstveni istraživač na projektu Sveučilišta J.J. Strossmayera u Osijeku (UNIOS)  </w:t>
            </w:r>
            <w:bookmarkStart w:id="0" w:name="_GoBack"/>
            <w:bookmarkEnd w:id="0"/>
            <w:r w:rsidRPr="000D4477">
              <w:rPr>
                <w:rFonts w:cs="Arial"/>
                <w:sz w:val="18"/>
                <w:szCs w:val="18"/>
                <w:lang w:val="pl-PL"/>
              </w:rPr>
              <w:t>IZIP-2016-29 „</w:t>
            </w:r>
            <w:r w:rsidRPr="000D4477">
              <w:rPr>
                <w:sz w:val="18"/>
                <w:szCs w:val="18"/>
              </w:rPr>
              <w:t xml:space="preserve"> Jezični korpus učenika stranog jezika kao alat u istraživanju diskursne kompetencije“ pod voditeljstvom prof. dr. </w:t>
            </w:r>
            <w:proofErr w:type="spellStart"/>
            <w:r w:rsidRPr="000D4477">
              <w:rPr>
                <w:sz w:val="18"/>
                <w:szCs w:val="18"/>
              </w:rPr>
              <w:t>sc</w:t>
            </w:r>
            <w:proofErr w:type="spellEnd"/>
            <w:r w:rsidRPr="000D4477">
              <w:rPr>
                <w:sz w:val="18"/>
                <w:szCs w:val="18"/>
              </w:rPr>
              <w:t>. Višnje Pavičić Takač.</w:t>
            </w:r>
          </w:p>
          <w:p w:rsidR="00E643D1" w:rsidRPr="00D611FA" w:rsidRDefault="00E643D1" w:rsidP="00726672">
            <w:pPr>
              <w:pStyle w:val="BodyTextIndent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893FDE" w:rsidRPr="00D611FA" w:rsidRDefault="00893FDE" w:rsidP="00552DAA">
            <w:pPr>
              <w:pStyle w:val="ECVSectionBullet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Prezentirala sam rezultate znanstvenih istraživanja u području ovladavanja inim jezicima i jezičnom testiranju na više od 35 konferencija u zemlji i inozemstvu</w:t>
            </w:r>
          </w:p>
          <w:p w:rsidR="00893FDE" w:rsidRPr="00D611FA" w:rsidRDefault="00893FDE" w:rsidP="00552DAA">
            <w:pPr>
              <w:pStyle w:val="ECVSectionBullet"/>
              <w:rPr>
                <w:rFonts w:cs="Arial"/>
                <w:szCs w:val="18"/>
              </w:rPr>
            </w:pPr>
          </w:p>
          <w:p w:rsidR="00893FDE" w:rsidRPr="00D611FA" w:rsidRDefault="00893FDE" w:rsidP="00893FDE">
            <w:pPr>
              <w:pStyle w:val="ECVSectionBullet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 xml:space="preserve">Održala sam niz seminara i radionica za nastavnike njemačkoga i engleskoga jezika, od kojih je veliki dio bio posvećen </w:t>
            </w:r>
            <w:r w:rsidR="002D2AF2" w:rsidRPr="00D611FA">
              <w:rPr>
                <w:rFonts w:cs="Arial"/>
                <w:szCs w:val="18"/>
              </w:rPr>
              <w:t xml:space="preserve">usavršavanju nastavnika u dijelu njihovih metodičkih kompetencija te </w:t>
            </w:r>
            <w:r w:rsidRPr="00D611FA">
              <w:rPr>
                <w:rFonts w:cs="Arial"/>
                <w:szCs w:val="18"/>
              </w:rPr>
              <w:t>obuci nastavnik</w:t>
            </w:r>
            <w:r w:rsidR="007A5FD9">
              <w:rPr>
                <w:rFonts w:cs="Arial"/>
                <w:szCs w:val="18"/>
              </w:rPr>
              <w:t xml:space="preserve">a za pripremu učenika za ispit </w:t>
            </w:r>
            <w:r w:rsidR="000D4477">
              <w:rPr>
                <w:rFonts w:cs="Arial"/>
                <w:szCs w:val="18"/>
              </w:rPr>
              <w:t>iz N</w:t>
            </w:r>
            <w:r w:rsidRPr="00D611FA">
              <w:rPr>
                <w:rFonts w:cs="Arial"/>
                <w:szCs w:val="18"/>
              </w:rPr>
              <w:t>jemačkog</w:t>
            </w:r>
            <w:r w:rsidR="007A5FD9">
              <w:rPr>
                <w:rFonts w:cs="Arial"/>
                <w:szCs w:val="18"/>
              </w:rPr>
              <w:t>a</w:t>
            </w:r>
            <w:r w:rsidRPr="00D611FA">
              <w:rPr>
                <w:rFonts w:cs="Arial"/>
                <w:szCs w:val="18"/>
              </w:rPr>
              <w:t xml:space="preserve"> jezika na drža</w:t>
            </w:r>
            <w:r w:rsidR="00726672" w:rsidRPr="00D611FA">
              <w:rPr>
                <w:rFonts w:cs="Arial"/>
                <w:szCs w:val="18"/>
              </w:rPr>
              <w:t>vnoj maturi i vrednovanje zadat</w:t>
            </w:r>
            <w:r w:rsidRPr="00D611FA">
              <w:rPr>
                <w:rFonts w:cs="Arial"/>
                <w:szCs w:val="18"/>
              </w:rPr>
              <w:t>ka pisanja iz ispita</w:t>
            </w:r>
            <w:r w:rsidR="000D4477">
              <w:rPr>
                <w:rFonts w:cs="Arial"/>
                <w:szCs w:val="18"/>
              </w:rPr>
              <w:t xml:space="preserve"> iz</w:t>
            </w:r>
            <w:r w:rsidRPr="00D611FA">
              <w:rPr>
                <w:rFonts w:cs="Arial"/>
                <w:szCs w:val="18"/>
              </w:rPr>
              <w:t xml:space="preserve"> </w:t>
            </w:r>
            <w:r w:rsidR="00726672" w:rsidRPr="00D611FA">
              <w:rPr>
                <w:rFonts w:cs="Arial"/>
                <w:szCs w:val="18"/>
              </w:rPr>
              <w:t xml:space="preserve"> </w:t>
            </w:r>
            <w:r w:rsidR="000D4477">
              <w:rPr>
                <w:rFonts w:cs="Arial"/>
                <w:szCs w:val="18"/>
              </w:rPr>
              <w:t>N</w:t>
            </w:r>
            <w:r w:rsidR="00726672" w:rsidRPr="00D611FA">
              <w:rPr>
                <w:rFonts w:cs="Arial"/>
                <w:szCs w:val="18"/>
              </w:rPr>
              <w:t>jemačkog</w:t>
            </w:r>
            <w:r w:rsidR="007A5FD9">
              <w:rPr>
                <w:rFonts w:cs="Arial"/>
                <w:szCs w:val="18"/>
              </w:rPr>
              <w:t>a</w:t>
            </w:r>
            <w:r w:rsidR="00726672" w:rsidRPr="00D611FA">
              <w:rPr>
                <w:rFonts w:cs="Arial"/>
                <w:szCs w:val="18"/>
              </w:rPr>
              <w:t xml:space="preserve"> jezika</w:t>
            </w:r>
            <w:r w:rsidRPr="00D611FA">
              <w:rPr>
                <w:rFonts w:cs="Arial"/>
                <w:szCs w:val="18"/>
              </w:rPr>
              <w:t xml:space="preserve"> na državnoj maturi</w:t>
            </w:r>
          </w:p>
          <w:p w:rsidR="00893FDE" w:rsidRPr="00D611FA" w:rsidRDefault="00893FDE" w:rsidP="00893FDE">
            <w:pPr>
              <w:pStyle w:val="ECVSectionBullet"/>
              <w:rPr>
                <w:rFonts w:cs="Arial"/>
                <w:szCs w:val="18"/>
              </w:rPr>
            </w:pPr>
          </w:p>
          <w:p w:rsidR="00893FDE" w:rsidRPr="00D611FA" w:rsidRDefault="002D2AF2" w:rsidP="00CB76E1">
            <w:pPr>
              <w:pStyle w:val="ECVSectionBullet"/>
              <w:rPr>
                <w:rFonts w:cs="Arial"/>
                <w:szCs w:val="18"/>
              </w:rPr>
            </w:pPr>
            <w:r w:rsidRPr="00D611FA">
              <w:rPr>
                <w:rFonts w:cs="Arial"/>
                <w:szCs w:val="18"/>
              </w:rPr>
              <w:t>Č</w:t>
            </w:r>
            <w:r w:rsidR="00893FDE" w:rsidRPr="00D611FA">
              <w:rPr>
                <w:rFonts w:cs="Arial"/>
                <w:szCs w:val="18"/>
              </w:rPr>
              <w:t xml:space="preserve">lanica </w:t>
            </w:r>
            <w:r w:rsidRPr="00D611FA">
              <w:rPr>
                <w:rFonts w:cs="Arial"/>
                <w:szCs w:val="18"/>
              </w:rPr>
              <w:t xml:space="preserve">sam </w:t>
            </w:r>
            <w:r w:rsidR="00893FDE" w:rsidRPr="00D611FA">
              <w:rPr>
                <w:rFonts w:cs="Arial"/>
                <w:szCs w:val="18"/>
              </w:rPr>
              <w:t>Hrvatskoga društva za primijenjenu lingvistiku</w:t>
            </w:r>
            <w:r w:rsidRPr="00D611FA">
              <w:rPr>
                <w:rFonts w:cs="Arial"/>
                <w:szCs w:val="18"/>
              </w:rPr>
              <w:t>,</w:t>
            </w:r>
            <w:r w:rsidR="00893FDE" w:rsidRPr="00D611FA">
              <w:rPr>
                <w:rFonts w:cs="Arial"/>
                <w:szCs w:val="18"/>
              </w:rPr>
              <w:t xml:space="preserve"> Hrvatskoga </w:t>
            </w:r>
            <w:r w:rsidR="00CB76E1">
              <w:rPr>
                <w:rFonts w:cs="Arial"/>
                <w:szCs w:val="18"/>
              </w:rPr>
              <w:t>društva učitelja i profesora</w:t>
            </w:r>
            <w:r w:rsidR="00893FDE" w:rsidRPr="00D611FA">
              <w:rPr>
                <w:rFonts w:cs="Arial"/>
                <w:szCs w:val="18"/>
              </w:rPr>
              <w:t xml:space="preserve"> njemačkoga jezika</w:t>
            </w:r>
            <w:r w:rsidRPr="00D611FA">
              <w:rPr>
                <w:rFonts w:cs="Arial"/>
                <w:szCs w:val="18"/>
              </w:rPr>
              <w:t xml:space="preserve"> i </w:t>
            </w:r>
            <w:r w:rsidR="00A742C1" w:rsidRPr="00D611FA">
              <w:rPr>
                <w:rFonts w:cs="Arial"/>
                <w:szCs w:val="18"/>
              </w:rPr>
              <w:t xml:space="preserve">European </w:t>
            </w:r>
            <w:proofErr w:type="spellStart"/>
            <w:r w:rsidR="00A742C1" w:rsidRPr="00D611FA">
              <w:rPr>
                <w:rFonts w:cs="Arial"/>
                <w:szCs w:val="18"/>
              </w:rPr>
              <w:t>Association</w:t>
            </w:r>
            <w:proofErr w:type="spellEnd"/>
            <w:r w:rsidR="00A742C1" w:rsidRPr="00D611FA">
              <w:rPr>
                <w:rFonts w:cs="Arial"/>
                <w:szCs w:val="18"/>
              </w:rPr>
              <w:t xml:space="preserve"> for </w:t>
            </w:r>
            <w:proofErr w:type="spellStart"/>
            <w:r w:rsidR="00A742C1" w:rsidRPr="00D611FA">
              <w:rPr>
                <w:rFonts w:cs="Arial"/>
                <w:szCs w:val="18"/>
              </w:rPr>
              <w:t>Language</w:t>
            </w:r>
            <w:proofErr w:type="spellEnd"/>
            <w:r w:rsidR="00A742C1" w:rsidRPr="00D611FA">
              <w:rPr>
                <w:rFonts w:cs="Arial"/>
                <w:szCs w:val="18"/>
              </w:rPr>
              <w:t xml:space="preserve"> </w:t>
            </w:r>
            <w:proofErr w:type="spellStart"/>
            <w:r w:rsidR="00A742C1" w:rsidRPr="00D611FA">
              <w:rPr>
                <w:rFonts w:cs="Arial"/>
                <w:szCs w:val="18"/>
              </w:rPr>
              <w:t>Testing</w:t>
            </w:r>
            <w:proofErr w:type="spellEnd"/>
            <w:r w:rsidR="00A742C1" w:rsidRPr="00D611FA">
              <w:rPr>
                <w:rFonts w:cs="Arial"/>
                <w:szCs w:val="18"/>
              </w:rPr>
              <w:t xml:space="preserve"> </w:t>
            </w:r>
            <w:proofErr w:type="spellStart"/>
            <w:r w:rsidR="00A742C1" w:rsidRPr="00D611FA">
              <w:rPr>
                <w:rFonts w:cs="Arial"/>
                <w:szCs w:val="18"/>
              </w:rPr>
              <w:t>and</w:t>
            </w:r>
            <w:proofErr w:type="spellEnd"/>
            <w:r w:rsidR="00A742C1" w:rsidRPr="00D611FA">
              <w:rPr>
                <w:rFonts w:cs="Arial"/>
                <w:szCs w:val="18"/>
              </w:rPr>
              <w:t xml:space="preserve"> </w:t>
            </w:r>
            <w:proofErr w:type="spellStart"/>
            <w:r w:rsidR="00A742C1" w:rsidRPr="00D611FA">
              <w:rPr>
                <w:rFonts w:cs="Arial"/>
                <w:szCs w:val="18"/>
              </w:rPr>
              <w:t>A</w:t>
            </w:r>
            <w:r w:rsidR="00D8151E" w:rsidRPr="00D611FA">
              <w:rPr>
                <w:rFonts w:cs="Arial"/>
                <w:szCs w:val="18"/>
              </w:rPr>
              <w:t>ssessment</w:t>
            </w:r>
            <w:proofErr w:type="spellEnd"/>
            <w:r w:rsidR="00D8151E" w:rsidRPr="00D611FA">
              <w:rPr>
                <w:rFonts w:cs="Arial"/>
                <w:szCs w:val="18"/>
              </w:rPr>
              <w:t>.</w:t>
            </w:r>
          </w:p>
        </w:tc>
      </w:tr>
    </w:tbl>
    <w:p w:rsidR="00A158B9" w:rsidRDefault="00A158B9" w:rsidP="00A97C1E">
      <w:pPr>
        <w:pStyle w:val="ECVText"/>
      </w:pPr>
    </w:p>
    <w:sectPr w:rsidR="00A158B9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96" w:rsidRDefault="000D0796">
      <w:r>
        <w:separator/>
      </w:r>
    </w:p>
  </w:endnote>
  <w:endnote w:type="continuationSeparator" w:id="0">
    <w:p w:rsidR="000D0796" w:rsidRDefault="000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2002-2015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D4477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D4477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2002-2015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D447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D4477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96" w:rsidRDefault="000D0796">
      <w:r>
        <w:separator/>
      </w:r>
    </w:p>
  </w:footnote>
  <w:footnote w:type="continuationSeparator" w:id="0">
    <w:p w:rsidR="000D0796" w:rsidRDefault="000D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D611FA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proofErr w:type="spellStart"/>
    <w:r w:rsidR="00A158B9">
      <w:rPr>
        <w:szCs w:val="20"/>
      </w:rPr>
      <w:t>Curriculum</w:t>
    </w:r>
    <w:proofErr w:type="spellEnd"/>
    <w:r w:rsidR="00A158B9">
      <w:rPr>
        <w:szCs w:val="20"/>
      </w:rPr>
      <w:t xml:space="preserve"> </w:t>
    </w:r>
    <w:proofErr w:type="spellStart"/>
    <w:r w:rsidR="00A158B9">
      <w:rPr>
        <w:szCs w:val="20"/>
      </w:rPr>
      <w:t>vitae</w:t>
    </w:r>
    <w:proofErr w:type="spellEnd"/>
    <w:r w:rsidR="00A158B9">
      <w:rPr>
        <w:szCs w:val="20"/>
      </w:rPr>
      <w:tab/>
      <w:t xml:space="preserve"> Zamijenite imenom/ima prezimenom/ima</w:t>
    </w:r>
    <w:r w:rsidR="00A158B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D611FA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proofErr w:type="spellStart"/>
    <w:r w:rsidR="00A158B9">
      <w:rPr>
        <w:szCs w:val="20"/>
      </w:rPr>
      <w:t>Curriculum</w:t>
    </w:r>
    <w:proofErr w:type="spellEnd"/>
    <w:r w:rsidR="00A158B9">
      <w:rPr>
        <w:szCs w:val="20"/>
      </w:rPr>
      <w:t xml:space="preserve"> </w:t>
    </w:r>
    <w:proofErr w:type="spellStart"/>
    <w:r w:rsidR="00A158B9">
      <w:rPr>
        <w:szCs w:val="20"/>
      </w:rPr>
      <w:t>vitae</w:t>
    </w:r>
    <w:proofErr w:type="spellEnd"/>
    <w:r w:rsidR="00A158B9">
      <w:rPr>
        <w:szCs w:val="20"/>
      </w:rPr>
      <w:tab/>
      <w:t xml:space="preserve"> </w:t>
    </w:r>
    <w:r w:rsidR="005F1396">
      <w:rPr>
        <w:szCs w:val="20"/>
      </w:rPr>
      <w:t xml:space="preserve">Vesna Bagarić </w:t>
    </w:r>
    <w:proofErr w:type="spellStart"/>
    <w:r w:rsidR="005F1396">
      <w:rPr>
        <w:szCs w:val="20"/>
      </w:rPr>
      <w:t>Medve</w:t>
    </w:r>
    <w:proofErr w:type="spellEnd"/>
    <w:r w:rsidR="00A158B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4075961"/>
    <w:multiLevelType w:val="hybridMultilevel"/>
    <w:tmpl w:val="399A1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4C2"/>
    <w:multiLevelType w:val="hybridMultilevel"/>
    <w:tmpl w:val="D82ED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00AE"/>
    <w:multiLevelType w:val="hybridMultilevel"/>
    <w:tmpl w:val="746A9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120E"/>
    <w:multiLevelType w:val="hybridMultilevel"/>
    <w:tmpl w:val="A7CCC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E"/>
    <w:rsid w:val="000C197E"/>
    <w:rsid w:val="000D0796"/>
    <w:rsid w:val="000D4477"/>
    <w:rsid w:val="00117EAB"/>
    <w:rsid w:val="001847A8"/>
    <w:rsid w:val="00276ADC"/>
    <w:rsid w:val="002834A3"/>
    <w:rsid w:val="00287FA2"/>
    <w:rsid w:val="002B4FF5"/>
    <w:rsid w:val="002D2AF2"/>
    <w:rsid w:val="0030559A"/>
    <w:rsid w:val="00384FE4"/>
    <w:rsid w:val="00391C3C"/>
    <w:rsid w:val="003E20F8"/>
    <w:rsid w:val="004B2FB4"/>
    <w:rsid w:val="005166BF"/>
    <w:rsid w:val="00552DAA"/>
    <w:rsid w:val="0059286B"/>
    <w:rsid w:val="005A5EE2"/>
    <w:rsid w:val="005F1396"/>
    <w:rsid w:val="00670A21"/>
    <w:rsid w:val="00726672"/>
    <w:rsid w:val="00751B4A"/>
    <w:rsid w:val="0078460B"/>
    <w:rsid w:val="007A5FD9"/>
    <w:rsid w:val="00893FDE"/>
    <w:rsid w:val="009B4BC6"/>
    <w:rsid w:val="009F57DC"/>
    <w:rsid w:val="00A13A5A"/>
    <w:rsid w:val="00A158B9"/>
    <w:rsid w:val="00A64AAE"/>
    <w:rsid w:val="00A742C1"/>
    <w:rsid w:val="00A97C1E"/>
    <w:rsid w:val="00CB76E1"/>
    <w:rsid w:val="00D00F21"/>
    <w:rsid w:val="00D611FA"/>
    <w:rsid w:val="00D8151E"/>
    <w:rsid w:val="00D939EC"/>
    <w:rsid w:val="00E33300"/>
    <w:rsid w:val="00E643D1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18B5900-0E62-4BF0-8D1B-BD0ECEA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52DA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52DAA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styleId="Strong">
    <w:name w:val="Strong"/>
    <w:uiPriority w:val="22"/>
    <w:qFormat/>
    <w:rsid w:val="00E643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3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D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DC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customStyle="1" w:styleId="Aaoeeu">
    <w:name w:val="Aaoeeu"/>
    <w:rsid w:val="00D611FA"/>
    <w:pPr>
      <w:widowControl w:val="0"/>
    </w:pPr>
    <w:rPr>
      <w:lang w:val="en-US" w:eastAsia="ko-KR"/>
    </w:rPr>
  </w:style>
  <w:style w:type="character" w:styleId="Emphasis">
    <w:name w:val="Emphasis"/>
    <w:uiPriority w:val="20"/>
    <w:qFormat/>
    <w:rsid w:val="00391C3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eastAsia="hr-H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1B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europass.cedefop.europa.eu/hr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ffos.unios.h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fos.unios.hr/" TargetMode="External"/><Relationship Id="rId20" Type="http://schemas.openxmlformats.org/officeDocument/2006/relationships/hyperlink" Target="https://bib.irb.hr/lista-radova?autor=2456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fos.unios.hr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hr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9716</CharactersWithSpaces>
  <SharedDoc>false</SharedDoc>
  <HLinks>
    <vt:vector size="30" baseType="variant"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http://europass.cedefop.europa.eu/hr/resources/digital-competences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http://europass.cedefop.europa.eu/hr/resources/european-language-levels-cefr</vt:lpwstr>
      </vt:variant>
      <vt:variant>
        <vt:lpwstr/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http://www.ffos.unios.hr/</vt:lpwstr>
      </vt:variant>
      <vt:variant>
        <vt:lpwstr/>
      </vt:variant>
      <vt:variant>
        <vt:i4>5308482</vt:i4>
      </vt:variant>
      <vt:variant>
        <vt:i4>3</vt:i4>
      </vt:variant>
      <vt:variant>
        <vt:i4>0</vt:i4>
      </vt:variant>
      <vt:variant>
        <vt:i4>5</vt:i4>
      </vt:variant>
      <vt:variant>
        <vt:lpwstr>http://www.ffos.unios.hr/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http://www.ffos.unios.hr/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Korisnik</dc:creator>
  <cp:keywords>Europass, CV, Cedefop</cp:keywords>
  <dc:description>Europass CV</dc:description>
  <cp:lastModifiedBy>Korisnik</cp:lastModifiedBy>
  <cp:revision>8</cp:revision>
  <cp:lastPrinted>2017-04-27T10:37:00Z</cp:lastPrinted>
  <dcterms:created xsi:type="dcterms:W3CDTF">2017-05-31T09:43:00Z</dcterms:created>
  <dcterms:modified xsi:type="dcterms:W3CDTF">2017-10-18T10:21:00Z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